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Arial" w:eastAsia="Arial" w:hAnsi="Arial" w:cs="Arial"/>
          <w:b/>
          <w:caps/>
          <w:sz w:val="20"/>
        </w:rPr>
      </w:pPr>
      <w:r>
        <w:rPr>
          <w:rFonts w:ascii="Arial" w:eastAsia="Arial" w:hAnsi="Arial" w:cs="Arial"/>
          <w:b/>
          <w:caps/>
          <w:sz w:val="20"/>
        </w:rPr>
        <w:t>Zarządzenie</w:t>
      </w:r>
      <w:r>
        <w:rPr>
          <w:rFonts w:ascii="Arial" w:eastAsia="Arial" w:hAnsi="Arial" w:cs="Arial"/>
          <w:b/>
          <w:caps/>
          <w:sz w:val="20"/>
        </w:rPr>
        <w:t xml:space="preserve"> Nr 0050-51/2023</w:t>
      </w:r>
      <w:r>
        <w:rPr>
          <w:rFonts w:ascii="Arial" w:eastAsia="Arial" w:hAnsi="Arial" w:cs="Arial"/>
          <w:b/>
          <w:caps/>
          <w:sz w:val="20"/>
        </w:rPr>
        <w:br/>
      </w:r>
      <w:r>
        <w:rPr>
          <w:rFonts w:ascii="Arial" w:eastAsia="Arial" w:hAnsi="Arial" w:cs="Arial"/>
          <w:b/>
          <w:caps/>
          <w:sz w:val="20"/>
        </w:rPr>
        <w:t>Burmistrza Miasta Iławy</w:t>
      </w:r>
    </w:p>
    <w:p w:rsidR="00A77B3E">
      <w:pPr>
        <w:spacing w:before="280" w:after="280" w:line="240" w:lineRule="auto"/>
        <w:ind w:left="0"/>
        <w:jc w:val="center"/>
        <w:rPr>
          <w:rFonts w:ascii="Arial" w:eastAsia="Arial" w:hAnsi="Arial" w:cs="Arial"/>
          <w:b/>
          <w:caps/>
          <w:sz w:val="20"/>
        </w:rPr>
      </w:pPr>
      <w:r>
        <w:rPr>
          <w:rFonts w:ascii="Arial" w:eastAsia="Arial" w:hAnsi="Arial" w:cs="Arial"/>
          <w:b w:val="0"/>
          <w:caps w:val="0"/>
          <w:sz w:val="18"/>
        </w:rPr>
        <w:t>z dnia 13 kwietnia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Arial" w:eastAsia="Arial" w:hAnsi="Arial" w:cs="Arial"/>
          <w:b w:val="0"/>
          <w:caps w:val="0"/>
          <w:strike w:val="0"/>
          <w:color w:val="auto"/>
          <w:sz w:val="20"/>
          <w:u w:val="none"/>
        </w:rPr>
      </w:pPr>
      <w:r>
        <w:rPr>
          <w:rFonts w:ascii="Arial" w:eastAsia="Arial" w:hAnsi="Arial" w:cs="Arial"/>
          <w:b/>
          <w:caps w:val="0"/>
          <w:sz w:val="20"/>
        </w:rPr>
        <w:t>w sprawie powołania składu osobowego Komisji Przetargowej uprawnionej do przeprowadzania przetargów na najem lub dzierżawę nieruchomości stanowiących własność Gminy Miejskiej Iława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18"/>
          <w:u w:val="none"/>
          <w:vertAlign w:val="baseline"/>
        </w:rPr>
        <w:tab/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18"/>
          <w:u w:val="none"/>
          <w:vertAlign w:val="baseline"/>
        </w:rPr>
        <w:t xml:space="preserve">Na podstawie art. 30 ust. 2 pkt 3) ustawy z dnia 8 marca 1990 r. o samorządzie gminnym (Dz.U. z 2023 r., poz. 40 z późn. zm.) 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18"/>
          <w:u w:val="none" w:color="000000"/>
          <w:vertAlign w:val="baseline"/>
        </w:rPr>
        <w:t>zarządzam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  <w:t>, co następuje:</w:t>
      </w:r>
    </w:p>
    <w:p w:rsidR="00A77B3E">
      <w:pPr>
        <w:keepNext w:val="0"/>
        <w:keepLines w:val="0"/>
        <w:spacing w:before="120" w:after="120" w:line="240" w:lineRule="auto"/>
        <w:ind w:left="0" w:right="0" w:firstLine="34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</w:pPr>
      <w:r>
        <w:rPr>
          <w:rFonts w:ascii="Arial" w:eastAsia="Arial" w:hAnsi="Arial" w:cs="Arial"/>
          <w:b/>
          <w:sz w:val="18"/>
        </w:rPr>
        <w:t>§ 1.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  <w:t>Powołuję komisję przetargową uprawnioną do przeprowadzania przetargów na najem lub dzierżawę nieruchomości stanowiących własność Gminy Miejskiej Iława w 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</w:pPr>
      <w:r>
        <w:rPr>
          <w:rFonts w:ascii="Arial" w:eastAsia="Arial" w:hAnsi="Arial" w:cs="Arial"/>
          <w:sz w:val="18"/>
        </w:rPr>
        <w:t>1)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  <w:t>Marta Zalewska - Przewodnicząca Komisji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</w:pPr>
      <w:r>
        <w:rPr>
          <w:rFonts w:ascii="Arial" w:eastAsia="Arial" w:hAnsi="Arial" w:cs="Arial"/>
          <w:sz w:val="18"/>
        </w:rPr>
        <w:t>2)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  <w:t>Julia Bartkowska - Członek Komisji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</w:pPr>
      <w:r>
        <w:rPr>
          <w:rFonts w:ascii="Arial" w:eastAsia="Arial" w:hAnsi="Arial" w:cs="Arial"/>
          <w:sz w:val="18"/>
        </w:rPr>
        <w:t>3)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  <w:t>Cecylia Filaber - Członek Komisji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</w:pPr>
      <w:r>
        <w:rPr>
          <w:rFonts w:ascii="Arial" w:eastAsia="Arial" w:hAnsi="Arial" w:cs="Arial"/>
          <w:sz w:val="18"/>
        </w:rPr>
        <w:t>4)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  <w:t>Ireneusz Iwanicki - Członek Komisji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</w:pPr>
      <w:r>
        <w:rPr>
          <w:rFonts w:ascii="Arial" w:eastAsia="Arial" w:hAnsi="Arial" w:cs="Arial"/>
          <w:sz w:val="18"/>
        </w:rPr>
        <w:t>5)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  <w:t>Wojmir Gromadka - Członek Komisji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</w:pPr>
      <w:r>
        <w:rPr>
          <w:rFonts w:ascii="Arial" w:eastAsia="Arial" w:hAnsi="Arial" w:cs="Arial"/>
          <w:sz w:val="18"/>
        </w:rPr>
        <w:t>6)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  <w:t>Grzegorz Frąckowiak - Członek Komisji</w:t>
      </w:r>
    </w:p>
    <w:p w:rsidR="00A77B3E">
      <w:pPr>
        <w:keepNext w:val="0"/>
        <w:keepLines w:val="0"/>
        <w:spacing w:before="120" w:after="120" w:line="240" w:lineRule="auto"/>
        <w:ind w:left="0" w:right="0" w:firstLine="34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</w:pPr>
      <w:r>
        <w:rPr>
          <w:rFonts w:ascii="Arial" w:eastAsia="Arial" w:hAnsi="Arial" w:cs="Arial"/>
          <w:b/>
          <w:sz w:val="18"/>
        </w:rPr>
        <w:t>§ 2.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  <w:t>Komisja przetargowa może pracować w niepełnym składzie, nie mniej niż 3 osoby.</w:t>
      </w:r>
    </w:p>
    <w:p w:rsidR="00A77B3E">
      <w:pPr>
        <w:keepNext w:val="0"/>
        <w:keepLines w:val="0"/>
        <w:spacing w:before="120" w:after="120" w:line="240" w:lineRule="auto"/>
        <w:ind w:left="0" w:right="0" w:firstLine="34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</w:pPr>
      <w:r>
        <w:rPr>
          <w:rFonts w:ascii="Arial" w:eastAsia="Arial" w:hAnsi="Arial" w:cs="Arial"/>
          <w:b/>
          <w:sz w:val="18"/>
        </w:rPr>
        <w:t>§ 3.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  <w:t>W przypadku nieobecności Marty Zalewskiej w zastępstwie na Przewodniczącego Komisji ustalam Ireneusza Iwanickiego.</w:t>
      </w:r>
    </w:p>
    <w:p w:rsidR="00A77B3E">
      <w:pPr>
        <w:keepNext w:val="0"/>
        <w:keepLines w:val="0"/>
        <w:spacing w:before="120" w:after="120" w:line="240" w:lineRule="auto"/>
        <w:ind w:left="0" w:right="0" w:firstLine="34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</w:pPr>
      <w:r>
        <w:rPr>
          <w:rFonts w:ascii="Arial" w:eastAsia="Arial" w:hAnsi="Arial" w:cs="Arial"/>
          <w:b/>
          <w:sz w:val="18"/>
        </w:rPr>
        <w:t>§ 4.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  <w:t>Traci moc Zarządzenie Nr 0050-62/2021 Burmistrza Miasta Iławy z dnia 17 maja 2021 r.</w:t>
      </w:r>
    </w:p>
    <w:p w:rsidR="00A77B3E">
      <w:pPr>
        <w:keepNext w:val="0"/>
        <w:keepLines w:val="0"/>
        <w:spacing w:before="120" w:after="120" w:line="240" w:lineRule="auto"/>
        <w:ind w:left="0" w:right="0" w:firstLine="340"/>
        <w:jc w:val="both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</w:pPr>
      <w:r>
        <w:rPr>
          <w:rFonts w:ascii="Arial" w:eastAsia="Arial" w:hAnsi="Arial" w:cs="Arial"/>
          <w:b/>
          <w:sz w:val="18"/>
        </w:rPr>
        <w:t>§ 5.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18"/>
          <w:u w:val="none" w:color="000000"/>
          <w:vertAlign w:val="baseline"/>
        </w:rPr>
        <w:t>Zarządzenie wchodzi w życie z dniem podpisania.</w:t>
      </w:r>
    </w:p>
    <w:sectPr>
      <w:footerReference w:type="default" r:id="rId4"/>
      <w:endnotePr>
        <w:numFmt w:val="decimal"/>
      </w:endnotePr>
      <w:pgSz w:w="11906" w:h="16838"/>
      <w:pgMar w:top="850" w:right="850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993"/>
      <w:gridCol w:w="349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99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4"/>
            </w:rPr>
          </w:pPr>
          <w:r>
            <w:rPr>
              <w:rFonts w:ascii="Arial" w:eastAsia="Arial" w:hAnsi="Arial" w:cs="Arial"/>
              <w:b w:val="0"/>
              <w:sz w:val="14"/>
            </w:rPr>
            <w:t>Id: 91E59C79-5B89-41C5-964C-6BBDF8B99363. Podpisany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Arial" w:eastAsia="Arial" w:hAnsi="Arial" w:cs="Arial"/>
              <w:b w:val="0"/>
              <w:sz w:val="14"/>
            </w:rPr>
          </w:pPr>
          <w:r>
            <w:rPr>
              <w:rFonts w:ascii="Arial" w:eastAsia="Arial" w:hAnsi="Arial" w:cs="Arial"/>
              <w:b w:val="0"/>
              <w:sz w:val="14"/>
            </w:rPr>
            <w:t xml:space="preserve">Strona </w:t>
          </w:r>
          <w:r>
            <w:rPr>
              <w:rFonts w:ascii="Arial" w:eastAsia="Arial" w:hAnsi="Arial" w:cs="Arial"/>
              <w:b w:val="0"/>
              <w:sz w:val="14"/>
            </w:rPr>
            <w:fldChar w:fldCharType="begin"/>
          </w:r>
          <w:r>
            <w:rPr>
              <w:rFonts w:ascii="Arial" w:eastAsia="Arial" w:hAnsi="Arial" w:cs="Arial"/>
              <w:b w:val="0"/>
              <w:sz w:val="14"/>
            </w:rPr>
            <w:instrText>PAGE</w:instrText>
          </w:r>
          <w:r>
            <w:rPr>
              <w:rFonts w:ascii="Arial" w:eastAsia="Arial" w:hAnsi="Arial" w:cs="Arial"/>
              <w:b w:val="0"/>
              <w:sz w:val="14"/>
            </w:rPr>
            <w:fldChar w:fldCharType="separate"/>
          </w:r>
          <w:r>
            <w:rPr>
              <w:rFonts w:ascii="Arial" w:eastAsia="Arial" w:hAnsi="Arial" w:cs="Arial"/>
              <w:b w:val="0"/>
              <w:sz w:val="14"/>
            </w:rPr>
            <w:fldChar w:fldCharType="end"/>
          </w:r>
          <w:r>
            <w:rPr>
              <w:rFonts w:ascii="Arial" w:eastAsia="Arial" w:hAnsi="Arial" w:cs="Arial"/>
              <w:b w:val="0"/>
              <w:sz w:val="14"/>
            </w:rPr>
            <w:t xml:space="preserve"> z </w:t>
          </w:r>
          <w:r>
            <w:rPr>
              <w:rFonts w:ascii="Arial" w:eastAsia="Arial" w:hAnsi="Arial" w:cs="Arial"/>
              <w:b w:val="0"/>
              <w:sz w:val="14"/>
            </w:rPr>
            <w:fldChar w:fldCharType="begin"/>
          </w:r>
          <w:r>
            <w:rPr>
              <w:rFonts w:ascii="Arial" w:eastAsia="Arial" w:hAnsi="Arial" w:cs="Arial"/>
              <w:b w:val="0"/>
              <w:sz w:val="14"/>
            </w:rPr>
            <w:instrText>NUMPAGES</w:instrText>
          </w:r>
          <w:r>
            <w:rPr>
              <w:rFonts w:ascii="Arial" w:eastAsia="Arial" w:hAnsi="Arial" w:cs="Arial"/>
              <w:b w:val="0"/>
              <w:sz w:val="14"/>
            </w:rPr>
            <w:fldChar w:fldCharType="separate"/>
          </w:r>
          <w:r>
            <w:rPr>
              <w:rFonts w:ascii="Arial" w:eastAsia="Arial" w:hAnsi="Arial" w:cs="Arial"/>
              <w:b w:val="0"/>
              <w:sz w:val="14"/>
            </w:rPr>
            <w:fldChar w:fldCharType="end"/>
          </w:r>
        </w:p>
      </w:tc>
    </w:tr>
  </w:tbl>
  <w:p>
    <w:pPr>
      <w:rPr>
        <w:rFonts w:ascii="Arial" w:eastAsia="Arial" w:hAnsi="Arial" w:cs="Arial"/>
        <w:b w:val="0"/>
        <w:sz w:val="1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Iławy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0050-51/2023 z dnia 13 kwietnia 2023 r.</dc:title>
  <dc:subject>w sprawie powołania składu osobowego Komisji Przetargowej uprawnionej do przeprowadzania przetargów na najem lub dzierżawę nieruchomości stanowiących własność Gminy Miejskiej Iława</dc:subject>
  <dc:creator>mzalewska</dc:creator>
  <cp:lastModifiedBy>mzalewska</cp:lastModifiedBy>
  <cp:revision>1</cp:revision>
  <dcterms:created xsi:type="dcterms:W3CDTF">2023-04-14T11:41:26Z</dcterms:created>
  <dcterms:modified xsi:type="dcterms:W3CDTF">2023-04-14T11:41:26Z</dcterms:modified>
  <cp:category>Akt prawny</cp:category>
</cp:coreProperties>
</file>