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607" w:rsidRPr="00521607" w:rsidRDefault="00521607" w:rsidP="00521607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right="5"/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</w:pPr>
      <w:r w:rsidRPr="00521607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Załącznik nr 2 do FRC znak: UMK.</w:t>
      </w:r>
      <w:r w:rsidRPr="00521607"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  <w:t>7021.11.42.2021</w:t>
      </w:r>
      <w:r w:rsidRPr="00521607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 xml:space="preserve"> - formularz „OFERTA”</w:t>
      </w:r>
    </w:p>
    <w:p w:rsidR="00521607" w:rsidRPr="00521607" w:rsidRDefault="00521607" w:rsidP="00521607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3402" w:right="5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521607" w:rsidRPr="00521607" w:rsidTr="001D5632">
        <w:trPr>
          <w:trHeight w:val="438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521607" w:rsidRPr="00521607" w:rsidRDefault="00521607" w:rsidP="0052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ahoma"/>
                <w:b/>
                <w:sz w:val="18"/>
                <w:szCs w:val="18"/>
                <w:lang w:eastAsia="pl-PL"/>
              </w:rPr>
              <w:t>OFERTA</w:t>
            </w:r>
          </w:p>
        </w:tc>
      </w:tr>
    </w:tbl>
    <w:p w:rsidR="00521607" w:rsidRPr="00521607" w:rsidRDefault="00521607" w:rsidP="00521607">
      <w:pPr>
        <w:spacing w:after="0" w:line="240" w:lineRule="auto"/>
        <w:rPr>
          <w:rFonts w:ascii="Century Gothic" w:eastAsia="Calibri" w:hAnsi="Century Gothic" w:cs="Times New Roman"/>
        </w:rPr>
      </w:pPr>
      <w:r w:rsidRPr="00521607">
        <w:rPr>
          <w:rFonts w:ascii="Century Gothic" w:eastAsia="Calibri" w:hAnsi="Century Gothic" w:cs="Times New Roman"/>
        </w:rPr>
        <w:t>DANE WYKONAWCY</w:t>
      </w:r>
    </w:p>
    <w:p w:rsidR="00521607" w:rsidRPr="00521607" w:rsidRDefault="00521607" w:rsidP="00521607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Century Gothic" w:eastAsia="Times New Roman" w:hAnsi="Century Gothic" w:cs="Times New Roman"/>
          <w:bCs/>
          <w:sz w:val="16"/>
          <w:szCs w:val="16"/>
          <w:lang w:eastAsia="pl-PL"/>
        </w:rPr>
      </w:pPr>
      <w:r w:rsidRPr="00521607">
        <w:rPr>
          <w:rFonts w:ascii="Century Gothic" w:eastAsia="Times New Roman" w:hAnsi="Century Gothic" w:cs="Times New Roman"/>
          <w:bCs/>
          <w:sz w:val="16"/>
          <w:szCs w:val="16"/>
          <w:lang w:eastAsia="pl-PL"/>
        </w:rPr>
        <w:t>(Wykonawców - w przypadku oferty wspólnej, wskazać pełnomocnika):</w:t>
      </w:r>
    </w:p>
    <w:p w:rsidR="00521607" w:rsidRPr="00521607" w:rsidRDefault="00521607" w:rsidP="00521607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Century Gothic" w:eastAsia="Times New Roman" w:hAnsi="Century Gothic" w:cs="Times New Roman"/>
          <w:bCs/>
          <w:sz w:val="16"/>
          <w:szCs w:val="16"/>
          <w:lang w:eastAsia="pl-PL"/>
        </w:rPr>
      </w:pP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521607" w:rsidRPr="00521607" w:rsidTr="001D5632">
        <w:trPr>
          <w:trHeight w:val="674"/>
        </w:trPr>
        <w:tc>
          <w:tcPr>
            <w:tcW w:w="506" w:type="dxa"/>
          </w:tcPr>
          <w:p w:rsidR="00521607" w:rsidRPr="00521607" w:rsidRDefault="00521607" w:rsidP="0052160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/>
              <w:jc w:val="both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8788" w:type="dxa"/>
          </w:tcPr>
          <w:p w:rsidR="00521607" w:rsidRPr="00521607" w:rsidRDefault="00521607" w:rsidP="005216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15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Osoba upoważniona do reprezentacji Wykonawcy/ów i podpisująca ofertę: </w:t>
            </w:r>
            <w:r w:rsidRPr="00521607">
              <w:rPr>
                <w:rFonts w:ascii="Century Gothic" w:eastAsia="Times New Roman" w:hAnsi="Century Gothic" w:cs="Times New Roman"/>
                <w:bCs/>
                <w:spacing w:val="40"/>
                <w:sz w:val="16"/>
                <w:szCs w:val="16"/>
                <w:lang w:eastAsia="pl-PL"/>
              </w:rPr>
              <w:t>.........................</w:t>
            </w:r>
          </w:p>
          <w:p w:rsidR="00521607" w:rsidRPr="00521607" w:rsidRDefault="00521607" w:rsidP="005216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15"/>
              <w:rPr>
                <w:rFonts w:ascii="Century Gothic" w:eastAsia="Times New Roman" w:hAnsi="Century Gothic" w:cs="Times New Roman"/>
                <w:b/>
                <w:spacing w:val="40"/>
                <w:sz w:val="16"/>
                <w:szCs w:val="16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Pełna nazwa:</w:t>
            </w:r>
            <w:r w:rsidRPr="00521607">
              <w:rPr>
                <w:rFonts w:ascii="Century Gothic" w:eastAsia="Times New Roman" w:hAnsi="Century Gothic" w:cs="Times New Roman"/>
                <w:bCs/>
                <w:spacing w:val="40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521607" w:rsidRPr="00521607" w:rsidRDefault="00521607" w:rsidP="005216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15"/>
              <w:rPr>
                <w:rFonts w:ascii="Century Gothic" w:eastAsia="Times New Roman" w:hAnsi="Century Gothic" w:cs="Times New Roman"/>
                <w:bCs/>
                <w:spacing w:val="40"/>
                <w:sz w:val="16"/>
                <w:szCs w:val="16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Adres:</w:t>
            </w:r>
            <w:r w:rsidRPr="00521607">
              <w:rPr>
                <w:rFonts w:ascii="Century Gothic" w:eastAsia="Times New Roman" w:hAnsi="Century Gothic" w:cs="Times New Roman"/>
                <w:spacing w:val="40"/>
                <w:sz w:val="16"/>
                <w:szCs w:val="16"/>
                <w:lang w:eastAsia="pl-PL"/>
              </w:rPr>
              <w:t xml:space="preserve"> </w:t>
            </w: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ulica</w:t>
            </w:r>
            <w:r w:rsidRPr="005216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521607">
              <w:rPr>
                <w:rFonts w:ascii="Century Gothic" w:eastAsia="Times New Roman" w:hAnsi="Century Gothic" w:cs="Times New Roman"/>
                <w:bCs/>
                <w:spacing w:val="40"/>
                <w:sz w:val="16"/>
                <w:szCs w:val="16"/>
                <w:lang w:eastAsia="pl-PL"/>
              </w:rPr>
              <w:t>..........................</w:t>
            </w: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 kod</w:t>
            </w:r>
            <w:r w:rsidRPr="005216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521607">
              <w:rPr>
                <w:rFonts w:ascii="Century Gothic" w:eastAsia="Times New Roman" w:hAnsi="Century Gothic" w:cs="Times New Roman"/>
                <w:bCs/>
                <w:spacing w:val="40"/>
                <w:sz w:val="16"/>
                <w:szCs w:val="16"/>
                <w:lang w:eastAsia="pl-PL"/>
              </w:rPr>
              <w:t>...........</w:t>
            </w: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 miejscowość </w:t>
            </w:r>
            <w:r w:rsidRPr="00521607">
              <w:rPr>
                <w:rFonts w:ascii="Century Gothic" w:eastAsia="Times New Roman" w:hAnsi="Century Gothic" w:cs="Times New Roman"/>
                <w:bCs/>
                <w:spacing w:val="40"/>
                <w:sz w:val="16"/>
                <w:szCs w:val="16"/>
                <w:lang w:eastAsia="pl-PL"/>
              </w:rPr>
              <w:t>....................</w:t>
            </w:r>
          </w:p>
          <w:p w:rsidR="00521607" w:rsidRPr="00521607" w:rsidRDefault="00521607" w:rsidP="005216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15"/>
              <w:rPr>
                <w:rFonts w:ascii="Century Gothic" w:eastAsia="Times New Roman" w:hAnsi="Century Gothic" w:cs="Times New Roman"/>
                <w:bCs/>
                <w:spacing w:val="40"/>
                <w:sz w:val="16"/>
                <w:szCs w:val="16"/>
                <w:lang w:val="en-US" w:eastAsia="pl-PL"/>
              </w:rPr>
            </w:pPr>
            <w:proofErr w:type="spellStart"/>
            <w:r w:rsidRPr="005216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n-US" w:eastAsia="pl-PL"/>
              </w:rPr>
              <w:t>numer</w:t>
            </w:r>
            <w:proofErr w:type="spellEnd"/>
            <w:r w:rsidRPr="005216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n-US" w:eastAsia="pl-PL"/>
              </w:rPr>
              <w:t xml:space="preserve"> NIP</w:t>
            </w: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val="en-US" w:eastAsia="pl-PL"/>
              </w:rPr>
              <w:t xml:space="preserve"> </w:t>
            </w:r>
            <w:r w:rsidRPr="00521607">
              <w:rPr>
                <w:rFonts w:ascii="Century Gothic" w:eastAsia="Times New Roman" w:hAnsi="Century Gothic" w:cs="Times New Roman"/>
                <w:spacing w:val="40"/>
                <w:sz w:val="16"/>
                <w:szCs w:val="16"/>
                <w:lang w:val="en-US" w:eastAsia="pl-PL"/>
              </w:rPr>
              <w:t>..................</w:t>
            </w:r>
            <w:r w:rsidRPr="005216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5216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n-US" w:eastAsia="pl-PL"/>
              </w:rPr>
              <w:t>numer</w:t>
            </w:r>
            <w:proofErr w:type="spellEnd"/>
            <w:r w:rsidRPr="005216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n-US" w:eastAsia="pl-PL"/>
              </w:rPr>
              <w:t xml:space="preserve"> REGON</w:t>
            </w: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val="en-US" w:eastAsia="pl-PL"/>
              </w:rPr>
              <w:t xml:space="preserve"> </w:t>
            </w:r>
            <w:r w:rsidRPr="00521607">
              <w:rPr>
                <w:rFonts w:ascii="Century Gothic" w:eastAsia="Times New Roman" w:hAnsi="Century Gothic" w:cs="Times New Roman"/>
                <w:spacing w:val="40"/>
                <w:sz w:val="16"/>
                <w:szCs w:val="16"/>
                <w:lang w:val="en-US" w:eastAsia="pl-PL"/>
              </w:rPr>
              <w:t>.................</w:t>
            </w: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val="en-US" w:eastAsia="pl-PL"/>
              </w:rPr>
              <w:t xml:space="preserve"> KRS</w:t>
            </w:r>
            <w:r w:rsidRPr="00521607">
              <w:rPr>
                <w:rFonts w:ascii="Century Gothic" w:eastAsia="Times New Roman" w:hAnsi="Century Gothic" w:cs="Times New Roman"/>
                <w:bCs/>
                <w:spacing w:val="40"/>
                <w:sz w:val="16"/>
                <w:szCs w:val="16"/>
                <w:lang w:val="en-US" w:eastAsia="pl-PL"/>
              </w:rPr>
              <w:t xml:space="preserve"> ..................................</w:t>
            </w:r>
          </w:p>
          <w:p w:rsidR="00521607" w:rsidRPr="00521607" w:rsidRDefault="00521607" w:rsidP="005216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15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Adres do korespondencji jeżeli jest inny niż siedziba Wykonawcy:</w:t>
            </w:r>
          </w:p>
          <w:p w:rsidR="00521607" w:rsidRPr="00521607" w:rsidRDefault="00521607" w:rsidP="005216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15"/>
              <w:rPr>
                <w:rFonts w:ascii="Century Gothic" w:eastAsia="Times New Roman" w:hAnsi="Century Gothic" w:cs="Times New Roman"/>
                <w:bCs/>
                <w:spacing w:val="40"/>
                <w:sz w:val="16"/>
                <w:szCs w:val="16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ulica</w:t>
            </w:r>
            <w:r w:rsidRPr="005216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521607">
              <w:rPr>
                <w:rFonts w:ascii="Century Gothic" w:eastAsia="Times New Roman" w:hAnsi="Century Gothic" w:cs="Times New Roman"/>
                <w:bCs/>
                <w:spacing w:val="40"/>
                <w:sz w:val="16"/>
                <w:szCs w:val="16"/>
                <w:lang w:eastAsia="pl-PL"/>
              </w:rPr>
              <w:t>..........................</w:t>
            </w: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 kod</w:t>
            </w:r>
            <w:r w:rsidRPr="005216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521607">
              <w:rPr>
                <w:rFonts w:ascii="Century Gothic" w:eastAsia="Times New Roman" w:hAnsi="Century Gothic" w:cs="Times New Roman"/>
                <w:bCs/>
                <w:spacing w:val="40"/>
                <w:sz w:val="16"/>
                <w:szCs w:val="16"/>
                <w:lang w:eastAsia="pl-PL"/>
              </w:rPr>
              <w:t>...........</w:t>
            </w: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 miejscowość </w:t>
            </w:r>
            <w:r w:rsidRPr="00521607">
              <w:rPr>
                <w:rFonts w:ascii="Century Gothic" w:eastAsia="Times New Roman" w:hAnsi="Century Gothic" w:cs="Times New Roman"/>
                <w:bCs/>
                <w:spacing w:val="40"/>
                <w:sz w:val="16"/>
                <w:szCs w:val="16"/>
                <w:lang w:eastAsia="pl-PL"/>
              </w:rPr>
              <w:t>....................</w:t>
            </w:r>
          </w:p>
          <w:p w:rsidR="00521607" w:rsidRPr="00521607" w:rsidRDefault="00521607" w:rsidP="00521607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ind w:left="215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Adres poczty elektronicznej i numer faksy, na który zamawiający ma przesyłać korespondencję związaną z przedmiotowym postępowaniem</w:t>
            </w:r>
          </w:p>
          <w:p w:rsidR="00521607" w:rsidRPr="00521607" w:rsidRDefault="00521607" w:rsidP="0052160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215"/>
              <w:rPr>
                <w:rFonts w:ascii="Century Gothic" w:eastAsia="Times New Roman" w:hAnsi="Century Gothic" w:cs="Times New Roman"/>
                <w:bCs/>
                <w:spacing w:val="40"/>
                <w:sz w:val="16"/>
                <w:szCs w:val="16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fax:</w:t>
            </w:r>
            <w:r w:rsidRPr="00521607">
              <w:rPr>
                <w:rFonts w:ascii="Century Gothic" w:eastAsia="Times New Roman" w:hAnsi="Century Gothic" w:cs="Times New Roman"/>
                <w:bCs/>
                <w:spacing w:val="40"/>
                <w:sz w:val="16"/>
                <w:szCs w:val="16"/>
                <w:lang w:eastAsia="pl-PL"/>
              </w:rPr>
              <w:t xml:space="preserve"> .................... </w:t>
            </w: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e-mail</w:t>
            </w:r>
            <w:r w:rsidRPr="00521607">
              <w:rPr>
                <w:rFonts w:ascii="Century Gothic" w:eastAsia="Times New Roman" w:hAnsi="Century Gothic" w:cs="Times New Roman"/>
                <w:spacing w:val="40"/>
                <w:sz w:val="16"/>
                <w:szCs w:val="16"/>
                <w:lang w:eastAsia="pl-PL"/>
              </w:rPr>
              <w:t>....................</w:t>
            </w:r>
            <w:r w:rsidRPr="00521607">
              <w:rPr>
                <w:rFonts w:ascii="Century Gothic" w:eastAsia="Times New Roman" w:hAnsi="Century Gothic" w:cs="Times New Roman"/>
                <w:sz w:val="16"/>
                <w:szCs w:val="16"/>
                <w:lang w:val="en-US" w:eastAsia="pl-PL"/>
              </w:rPr>
              <w:t xml:space="preserve"> tel.:</w:t>
            </w:r>
            <w:r w:rsidRPr="00521607">
              <w:rPr>
                <w:rFonts w:ascii="Century Gothic" w:eastAsia="Times New Roman" w:hAnsi="Century Gothic" w:cs="Times New Roman"/>
                <w:bCs/>
                <w:spacing w:val="40"/>
                <w:sz w:val="16"/>
                <w:szCs w:val="16"/>
                <w:lang w:val="en-US" w:eastAsia="pl-PL"/>
              </w:rPr>
              <w:t xml:space="preserve"> .......................</w:t>
            </w:r>
          </w:p>
        </w:tc>
      </w:tr>
    </w:tbl>
    <w:p w:rsidR="00521607" w:rsidRPr="00521607" w:rsidRDefault="00521607" w:rsidP="00521607">
      <w:pPr>
        <w:widowControl w:val="0"/>
        <w:tabs>
          <w:tab w:val="left" w:pos="8460"/>
          <w:tab w:val="left" w:pos="891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:rsidR="00521607" w:rsidRPr="00521607" w:rsidRDefault="00521607" w:rsidP="00521607">
      <w:pPr>
        <w:widowControl w:val="0"/>
        <w:tabs>
          <w:tab w:val="left" w:pos="8460"/>
          <w:tab w:val="left" w:pos="891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 w:rsidRPr="00521607">
        <w:rPr>
          <w:rFonts w:ascii="Century Gothic" w:eastAsia="Times New Roman" w:hAnsi="Century Gothic" w:cs="Tahoma"/>
          <w:sz w:val="18"/>
          <w:szCs w:val="18"/>
          <w:lang w:eastAsia="pl-PL"/>
        </w:rPr>
        <w:t>w odpowiedzi na ogłoszenie do udziału w postępowaniu prowadzony w trybie rozpoznania cenowego na :</w:t>
      </w:r>
    </w:p>
    <w:p w:rsidR="00521607" w:rsidRPr="00521607" w:rsidRDefault="00521607" w:rsidP="00521607">
      <w:pPr>
        <w:widowControl w:val="0"/>
        <w:tabs>
          <w:tab w:val="left" w:pos="8460"/>
          <w:tab w:val="left" w:pos="891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b/>
          <w:sz w:val="18"/>
          <w:szCs w:val="18"/>
          <w:lang w:eastAsia="pl-PL"/>
        </w:rPr>
      </w:pPr>
      <w:r w:rsidRPr="00521607">
        <w:rPr>
          <w:rFonts w:ascii="Century Gothic" w:eastAsia="Times New Roman" w:hAnsi="Century Gothic" w:cs="Arial"/>
          <w:b/>
          <w:sz w:val="18"/>
          <w:szCs w:val="18"/>
          <w:lang w:eastAsia="pl-PL"/>
        </w:rPr>
        <w:t xml:space="preserve">„Konserwacja i </w:t>
      </w:r>
      <w:r w:rsidRPr="005216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remont pomostów w Iławie </w:t>
      </w:r>
      <w:r w:rsidRPr="00521607">
        <w:rPr>
          <w:rFonts w:ascii="Century Gothic" w:eastAsia="Times New Roman" w:hAnsi="Century Gothic" w:cs="Tahoma"/>
          <w:b/>
          <w:sz w:val="18"/>
          <w:szCs w:val="18"/>
          <w:lang w:eastAsia="pl-PL"/>
        </w:rPr>
        <w:t xml:space="preserve">Postępowanie znak: </w:t>
      </w:r>
      <w:r w:rsidRPr="00521607">
        <w:rPr>
          <w:rFonts w:ascii="Century Gothic" w:eastAsia="Times New Roman" w:hAnsi="Century Gothic" w:cs="Arial"/>
          <w:b/>
          <w:sz w:val="18"/>
          <w:szCs w:val="18"/>
          <w:lang w:eastAsia="pl-PL"/>
        </w:rPr>
        <w:t xml:space="preserve">UMK.7021.11.42.2021 </w:t>
      </w:r>
      <w:r w:rsidRPr="00521607">
        <w:rPr>
          <w:rFonts w:ascii="Century Gothic" w:eastAsia="Times New Roman" w:hAnsi="Century Gothic" w:cs="Tahoma"/>
          <w:sz w:val="18"/>
          <w:szCs w:val="18"/>
          <w:lang w:eastAsia="pl-PL"/>
        </w:rPr>
        <w:t>składam(y) niniejszą ofertę:</w:t>
      </w:r>
      <w:r w:rsidRPr="00521607">
        <w:rPr>
          <w:rFonts w:ascii="Century Gothic" w:eastAsia="Times New Roman" w:hAnsi="Century Gothic" w:cs="Tahoma"/>
          <w:b/>
          <w:sz w:val="18"/>
          <w:szCs w:val="18"/>
          <w:lang w:eastAsia="pl-PL"/>
        </w:rPr>
        <w:t xml:space="preserve"> </w:t>
      </w:r>
    </w:p>
    <w:p w:rsidR="00521607" w:rsidRPr="00521607" w:rsidRDefault="00521607" w:rsidP="00521607">
      <w:pPr>
        <w:widowControl w:val="0"/>
        <w:tabs>
          <w:tab w:val="left" w:pos="8460"/>
          <w:tab w:val="left" w:pos="891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b/>
          <w:sz w:val="18"/>
          <w:szCs w:val="18"/>
          <w:lang w:eastAsia="pl-PL"/>
        </w:rPr>
      </w:pPr>
    </w:p>
    <w:p w:rsidR="00521607" w:rsidRPr="00521607" w:rsidRDefault="00521607" w:rsidP="00521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 w:rsidRPr="00521607">
        <w:rPr>
          <w:rFonts w:ascii="Century Gothic" w:eastAsia="Times New Roman" w:hAnsi="Century Gothic" w:cs="Tahoma"/>
          <w:sz w:val="18"/>
          <w:szCs w:val="18"/>
          <w:lang w:eastAsia="pl-PL"/>
        </w:rPr>
        <w:t>Oferuję wykonanie zamówienia zgodnie z opisem przedmiotu zamówienia i na warunkach płatności określonych w formularzu rozpoznania cenowego za cenę ryczałtową brutto:.................................................... wartość netto: ................................................ zgodnie z poniższą tabelą:</w:t>
      </w:r>
    </w:p>
    <w:p w:rsidR="00521607" w:rsidRPr="00521607" w:rsidRDefault="00521607" w:rsidP="00521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ind w:left="357" w:hanging="357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tbl>
      <w:tblPr>
        <w:tblW w:w="992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6237"/>
        <w:gridCol w:w="993"/>
        <w:gridCol w:w="992"/>
        <w:gridCol w:w="1108"/>
      </w:tblGrid>
      <w:tr w:rsidR="00521607" w:rsidRPr="00521607" w:rsidTr="001D5632">
        <w:trPr>
          <w:trHeight w:val="548"/>
        </w:trPr>
        <w:tc>
          <w:tcPr>
            <w:tcW w:w="5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2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110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 (3*4)</w:t>
            </w:r>
          </w:p>
        </w:tc>
      </w:tr>
      <w:tr w:rsidR="00521607" w:rsidRPr="00521607" w:rsidTr="001D5632">
        <w:trPr>
          <w:trHeight w:val="285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21607" w:rsidRPr="00521607" w:rsidTr="001D5632">
        <w:trPr>
          <w:trHeight w:val="285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Konserwacja i remont pomostów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1607" w:rsidRPr="00521607" w:rsidTr="001D5632">
        <w:trPr>
          <w:trHeight w:val="300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21607" w:rsidRPr="00521607" w:rsidRDefault="00521607" w:rsidP="005216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Konserwacja i remont pomostu wzdłuż rzeki Iławki  </w:t>
            </w:r>
            <w:r w:rsidRPr="005216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– ul. Narutowicza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521607" w:rsidRPr="00521607" w:rsidTr="001D5632">
        <w:trPr>
          <w:trHeight w:val="457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1.1)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Odgrzybianie elementów drewnianych przy użyciu szczotek stalowych (pokładu, okładzin słupków do poręczy, podłużnic, krawężników</w:t>
            </w:r>
            <w:r w:rsidRPr="0052160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)</w:t>
            </w: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 </w:t>
            </w:r>
          </w:p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(5,6+0,5)*83,90+(48*2)*2*0,9*0,15+(2*83,90*3*0,15)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smartTag w:uri="urn:schemas-microsoft-com:office:smarttags" w:element="metricconverter">
              <w:smartTagPr>
                <w:attr w:name="ProductID" w:val="613,22 m2"/>
              </w:smartTagP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l-PL"/>
                </w:rPr>
                <w:t>613,22 m</w:t>
              </w: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1.2)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Dwukrotna impregnacja grzybobójcza </w:t>
            </w: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elementów drewnianych (pokładu, okładzin słupków do poręczy, podłużnic, krawężników</w:t>
            </w:r>
            <w:r w:rsidRPr="0052160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) </w:t>
            </w:r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metodą smarowania na całej powierzchni pokładu oraz elementów drewnianych poręczy pomostu preparatem  ochronnym w kolorze "</w:t>
            </w:r>
            <w:proofErr w:type="spellStart"/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teak</w:t>
            </w:r>
            <w:proofErr w:type="spellEnd"/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"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(5,6+0,5)*83,90+(48*2)*2*0,9*0,15+(2*83,90*3*0,15)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smartTag w:uri="urn:schemas-microsoft-com:office:smarttags" w:element="metricconverter">
              <w:smartTagPr>
                <w:attr w:name="ProductID" w:val="613,22 m2"/>
              </w:smartTagP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l-PL"/>
                </w:rPr>
                <w:t>613,22 m</w:t>
              </w: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21607" w:rsidRPr="00521607" w:rsidTr="001D5632">
        <w:trPr>
          <w:trHeight w:val="850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1.3)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Wymiana zniszczonych elementów drewnianych pokładu z desek o grubości 45-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521607">
                <w:rPr>
                  <w:rFonts w:ascii="Century Gothic" w:eastAsia="Times New Roman" w:hAnsi="Century Gothic" w:cs="Tahoma"/>
                  <w:sz w:val="18"/>
                  <w:szCs w:val="18"/>
                  <w:lang w:eastAsia="pl-PL"/>
                </w:rPr>
                <w:t>50 mm</w:t>
              </w:r>
            </w:smartTag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 xml:space="preserve"> zaimpregnowanych ciśnieniowo w kolorze "</w:t>
            </w:r>
            <w:proofErr w:type="spellStart"/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teak</w:t>
            </w:r>
            <w:proofErr w:type="spellEnd"/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 xml:space="preserve">", </w:t>
            </w:r>
            <w:r w:rsidRPr="0052160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>5.5*0.15*15= 12,38 m</w:t>
            </w:r>
            <w:r w:rsidRPr="00521607">
              <w:rPr>
                <w:rFonts w:ascii="Century Gothic" w:eastAsia="Times New Roman" w:hAnsi="Century Gothic" w:cs="ArialMT-Identity-H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12,38 m</w:t>
            </w: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21607" w:rsidRPr="00521607" w:rsidTr="001D5632">
        <w:trPr>
          <w:trHeight w:val="300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21607" w:rsidRPr="00521607" w:rsidRDefault="00521607" w:rsidP="005216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 xml:space="preserve">Konserwacja i remont pomostu z platformą widokową przez rzekę Iławkę – ul. Narutowicza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521607" w:rsidRPr="00521607" w:rsidTr="001D5632">
        <w:trPr>
          <w:trHeight w:val="221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2.1)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Odgrzybianie elementów drewnianych przy użyciu szczotek stalowych (pokładu, okładzin słupków do poręczy, krawężników</w:t>
            </w:r>
            <w:r w:rsidRPr="0052160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)</w:t>
            </w: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 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>(3.8+0.5)*37.8+3.14*2.5*2.5+(21+27)*2*0.9*0.15 = 195.125m2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smartTag w:uri="urn:schemas-microsoft-com:office:smarttags" w:element="metricconverter">
              <w:smartTagPr>
                <w:attr w:name="ProductID" w:val="195,13 m2"/>
              </w:smartTagP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l-PL"/>
                </w:rPr>
                <w:t>195,13 m</w:t>
              </w: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 2.2)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Dwukrotna impregnacja grzybobójcza </w:t>
            </w: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elementów drewnianych (pokładu, okładzin słupków do poręczy, krawężników</w:t>
            </w:r>
            <w:r w:rsidRPr="0052160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) </w:t>
            </w:r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metodą smarowania na całej powierzchni pokładu oraz elementów drewnianych poręczy pomostu preparatem  ochronnym w kolorze "</w:t>
            </w:r>
            <w:proofErr w:type="spellStart"/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teak</w:t>
            </w:r>
            <w:proofErr w:type="spellEnd"/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"</w:t>
            </w:r>
            <w:r w:rsidRPr="0052160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>(3.8+0.5)*37.8+3.14*2.5*2.5+(21+27)*2*0.9*0.15 = 195.125m2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smartTag w:uri="urn:schemas-microsoft-com:office:smarttags" w:element="metricconverter">
              <w:smartTagPr>
                <w:attr w:name="ProductID" w:val="195,13 m2"/>
              </w:smartTagP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l-PL"/>
                </w:rPr>
                <w:t>195,13 m</w:t>
              </w: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2.3)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Wymiana zniszczonych elementów drewnianych pokładu z desek o grubości 45-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521607">
                <w:rPr>
                  <w:rFonts w:ascii="Century Gothic" w:eastAsia="Times New Roman" w:hAnsi="Century Gothic" w:cs="Tahoma"/>
                  <w:sz w:val="18"/>
                  <w:szCs w:val="18"/>
                  <w:lang w:eastAsia="pl-PL"/>
                </w:rPr>
                <w:t>50 mm</w:t>
              </w:r>
            </w:smartTag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 xml:space="preserve"> zaimpregnowanych ciśnieniowo w kolorze "</w:t>
            </w:r>
            <w:proofErr w:type="spellStart"/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teak</w:t>
            </w:r>
            <w:proofErr w:type="spellEnd"/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",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jc w:val="both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(5,95*0,15*9)+(4,65*0,15*8)+(3,40*0,15*1)= 14,12m</w:t>
            </w:r>
            <w:r w:rsidRPr="00521607">
              <w:rPr>
                <w:rFonts w:ascii="Century Gothic" w:eastAsia="Times New Roman" w:hAnsi="Century Gothic" w:cs="Tahoma"/>
                <w:sz w:val="18"/>
                <w:szCs w:val="18"/>
                <w:vertAlign w:val="superscript"/>
                <w:lang w:eastAsia="pl-PL"/>
              </w:rPr>
              <w:t>2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14,12 m</w:t>
            </w: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21607" w:rsidRPr="00521607" w:rsidTr="001D5632">
        <w:trPr>
          <w:trHeight w:val="40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Konserwacja i remont pomostu typu łezka z poręczami  – wzdłuż ścieżek rowerowych - dojście od ul. Kościuszki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  <w:t>x</w:t>
            </w: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3.1)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Odgrzybianie elementów drewnianych przy użyciu szczotek stalowych (pokładu, poręczy, krawężników</w:t>
            </w:r>
            <w:r w:rsidRPr="0052160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)</w:t>
            </w: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 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smartTag w:uri="urn:schemas-microsoft-com:office:smarttags" w:element="metricconverter">
              <w:smartTagPr>
                <w:attr w:name="ProductID" w:val="59,4 m2"/>
              </w:smartTagPr>
              <w:r w:rsidRPr="00521607">
                <w:rPr>
                  <w:rFonts w:ascii="Century Gothic" w:eastAsia="Times New Roman" w:hAnsi="Century Gothic" w:cs="ArialMT-Identity-H"/>
                  <w:sz w:val="18"/>
                  <w:szCs w:val="18"/>
                  <w:lang w:eastAsia="pl-PL"/>
                </w:rPr>
                <w:t>59,4 m2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59,4m</w:t>
            </w: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3.2)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Dwukrotna impregnacja grzybobójcza </w:t>
            </w: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elementów drewnianych (pokładu, poręczy, krawężników</w:t>
            </w:r>
            <w:r w:rsidRPr="0052160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) </w:t>
            </w:r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metodą smarowania na całej powierzchni pokładu preparatem  ochronnym w kolorze "</w:t>
            </w:r>
            <w:proofErr w:type="spellStart"/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teak</w:t>
            </w:r>
            <w:proofErr w:type="spellEnd"/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"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smartTag w:uri="urn:schemas-microsoft-com:office:smarttags" w:element="metricconverter">
              <w:smartTagPr>
                <w:attr w:name="ProductID" w:val="59,4 m2"/>
              </w:smartTagPr>
              <w:r w:rsidRPr="00521607">
                <w:rPr>
                  <w:rFonts w:ascii="Century Gothic" w:eastAsia="Times New Roman" w:hAnsi="Century Gothic" w:cs="Times New Roman"/>
                  <w:sz w:val="18"/>
                  <w:szCs w:val="18"/>
                  <w:lang w:eastAsia="pl-PL"/>
                </w:rPr>
                <w:t>59,4 m2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smartTag w:uri="urn:schemas-microsoft-com:office:smarttags" w:element="metricconverter">
              <w:smartTagPr>
                <w:attr w:name="ProductID" w:val="59,4 m2"/>
              </w:smartTagP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l-PL"/>
                </w:rPr>
                <w:t>59,4 m</w:t>
              </w: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Konserwacja i remont pomostu dla wędkarzy (bez poręczy)  – wzdłuż ścieżek rowerowych - dojście od ul. Kościuszki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  <w:t>x</w:t>
            </w: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4.1)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Odgrzybianie elementów drewnianych przy użyciu szczotek stalowych (pokładu, krawężników</w:t>
            </w:r>
            <w:r w:rsidRPr="0052160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)</w:t>
            </w: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 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>3,1*22,5=69,75 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  <w:smartTag w:uri="urn:schemas-microsoft-com:office:smarttags" w:element="metricconverter">
              <w:smartTagPr>
                <w:attr w:name="ProductID" w:val="69,75 m2"/>
              </w:smartTagP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l-PL"/>
                </w:rPr>
                <w:t>69,75 m</w:t>
              </w: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4.2)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Dwukrotna impregnacja grzybobójcza </w:t>
            </w: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elementów drewnianych (pokładu, krawężników</w:t>
            </w:r>
            <w:r w:rsidRPr="0052160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) </w:t>
            </w:r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metodą smarowania na całej powierzchni pokładu preparatem  ochronnym w kolorze "</w:t>
            </w:r>
            <w:proofErr w:type="spellStart"/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teak</w:t>
            </w:r>
            <w:proofErr w:type="spellEnd"/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"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smartTag w:uri="urn:schemas-microsoft-com:office:smarttags" w:element="metricconverter">
              <w:smartTagPr>
                <w:attr w:name="ProductID" w:val="69,75 m2"/>
              </w:smartTagPr>
              <w:r w:rsidRPr="00521607">
                <w:rPr>
                  <w:rFonts w:ascii="Century Gothic" w:eastAsia="Times New Roman" w:hAnsi="Century Gothic" w:cs="Times New Roman"/>
                  <w:sz w:val="18"/>
                  <w:szCs w:val="18"/>
                  <w:lang w:eastAsia="pl-PL"/>
                </w:rPr>
                <w:t>69,75 m2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  <w:smartTag w:uri="urn:schemas-microsoft-com:office:smarttags" w:element="metricconverter">
              <w:smartTagPr>
                <w:attr w:name="ProductID" w:val="69,75 m2"/>
              </w:smartTagP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l-PL"/>
                </w:rPr>
                <w:t>69,75 m</w:t>
              </w: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4.3)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Wymiana zniszczonych elementów drewnianych pokładu z desek o grubości 45-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521607">
                <w:rPr>
                  <w:rFonts w:ascii="Century Gothic" w:eastAsia="Times New Roman" w:hAnsi="Century Gothic" w:cs="Tahoma"/>
                  <w:sz w:val="18"/>
                  <w:szCs w:val="18"/>
                  <w:lang w:eastAsia="pl-PL"/>
                </w:rPr>
                <w:t>50 mm</w:t>
              </w:r>
            </w:smartTag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 xml:space="preserve"> zaimpregnowanych ciśnieniowo w kolorze "</w:t>
            </w:r>
            <w:proofErr w:type="spellStart"/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teak</w:t>
            </w:r>
            <w:proofErr w:type="spellEnd"/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",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>2,75*0.15*2= 0,83m2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0,83 m</w:t>
            </w: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Konserwacja i remont kładki pieszo-rowerowej nad rzeką Młynówką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  <w:t>x</w:t>
            </w: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Odgrzybianie elementów drewnianych przy użyciu szczotek stalowych (pokładu, okładzin słupków do poręczy, podłużnic, krawężników</w:t>
            </w:r>
            <w:r w:rsidRPr="0052160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)</w:t>
            </w: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 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>(5.6+0.5)*10.6+12*2*0.9*0.15 = 67.90m2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smartTag w:uri="urn:schemas-microsoft-com:office:smarttags" w:element="metricconverter">
              <w:smartTagPr>
                <w:attr w:name="ProductID" w:val="67,9 m2"/>
              </w:smartTagP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l-PL"/>
                </w:rPr>
                <w:t>67,9 m</w:t>
              </w: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5.2)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Dwukrotna impregnacja grzybobójcza </w:t>
            </w: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elementów drewnianych (pokładu, okładzin słupków do poręczy, krawężników</w:t>
            </w:r>
            <w:r w:rsidRPr="0052160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) </w:t>
            </w:r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metodą smarowania na całej powierzchni pokładu oraz elementów drewnianych poręczy pomostu preparatem  ochronnym w kolorze "</w:t>
            </w:r>
            <w:proofErr w:type="spellStart"/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teak</w:t>
            </w:r>
            <w:proofErr w:type="spellEnd"/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"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smartTag w:uri="urn:schemas-microsoft-com:office:smarttags" w:element="metricconverter">
              <w:smartTagPr>
                <w:attr w:name="ProductID" w:val="67,9 m2"/>
              </w:smartTagPr>
              <w:r w:rsidRPr="00521607">
                <w:rPr>
                  <w:rFonts w:ascii="Century Gothic" w:eastAsia="Times New Roman" w:hAnsi="Century Gothic" w:cs="Tahoma"/>
                  <w:sz w:val="18"/>
                  <w:szCs w:val="18"/>
                  <w:lang w:eastAsia="pl-PL"/>
                </w:rPr>
                <w:t>67,9 m2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smartTag w:uri="urn:schemas-microsoft-com:office:smarttags" w:element="metricconverter">
              <w:smartTagPr>
                <w:attr w:name="ProductID" w:val="67,9 m2"/>
              </w:smartTagP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l-PL"/>
                </w:rPr>
                <w:t>67,9 m</w:t>
              </w: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5.3)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Wymiana zniszczonych elementów drewnianych pokładu z desek o grubości 45-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521607">
                <w:rPr>
                  <w:rFonts w:ascii="Century Gothic" w:eastAsia="Times New Roman" w:hAnsi="Century Gothic" w:cs="Tahoma"/>
                  <w:sz w:val="18"/>
                  <w:szCs w:val="18"/>
                  <w:lang w:eastAsia="pl-PL"/>
                </w:rPr>
                <w:t>50 mm</w:t>
              </w:r>
            </w:smartTag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 xml:space="preserve"> zaimpregnowanych ciśnieniowo w kolorze "</w:t>
            </w:r>
            <w:proofErr w:type="spellStart"/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teak</w:t>
            </w:r>
            <w:proofErr w:type="spellEnd"/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",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>3*0.15*2 = 0.900m2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smartTag w:uri="urn:schemas-microsoft-com:office:smarttags" w:element="metricconverter">
              <w:smartTagPr>
                <w:attr w:name="ProductID" w:val="0,9 m2"/>
              </w:smartTagP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l-PL"/>
                </w:rPr>
                <w:t>0,9 m</w:t>
              </w:r>
              <w:r w:rsidRPr="00521607"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Konserwacja i remont pomostu widokowego na j. Jeziorak P-1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  <w:t>x</w:t>
            </w: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6.1)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Odgrzybianie elementów drewnianych przy użyciu szczotek stalowych (pokładu, okładzin słupków do poręczy, krawężników</w:t>
            </w:r>
            <w:r w:rsidRPr="0052160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)</w:t>
            </w: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 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MT-Identity-H"/>
                <w:sz w:val="16"/>
                <w:szCs w:val="16"/>
                <w:lang w:eastAsia="pl-PL"/>
              </w:rPr>
              <w:t>170+47*2*0.9*0.15 = 182.690m</w:t>
            </w:r>
            <w:r w:rsidRPr="00521607">
              <w:rPr>
                <w:rFonts w:ascii="Century Gothic" w:eastAsia="Times New Roman" w:hAnsi="Century Gothic" w:cs="ArialMT-Identity-H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182,69m</w:t>
            </w: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6.2)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Dwukrotna impregnacja grzybobójcza </w:t>
            </w: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elementów drewnianych (pokładu, okładzin słupków do poręczy, krawężników</w:t>
            </w:r>
            <w:r w:rsidRPr="0052160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) </w:t>
            </w:r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metodą smarowania na całej powierzchni pokładu oraz elementów drewnianych poręczy pomostu preparatem  ochronnym w kolorze "</w:t>
            </w:r>
            <w:proofErr w:type="spellStart"/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teak</w:t>
            </w:r>
            <w:proofErr w:type="spellEnd"/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"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182,69 m2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182,69m</w:t>
            </w: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lastRenderedPageBreak/>
              <w:t>6.3)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Wymiana zniszczonych elementów drewnianych pokładu z desek o grubości 45-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521607">
                <w:rPr>
                  <w:rFonts w:ascii="Century Gothic" w:eastAsia="Times New Roman" w:hAnsi="Century Gothic" w:cs="Tahoma"/>
                  <w:sz w:val="18"/>
                  <w:szCs w:val="18"/>
                  <w:lang w:eastAsia="pl-PL"/>
                </w:rPr>
                <w:t>50 mm</w:t>
              </w:r>
            </w:smartTag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 xml:space="preserve"> zaimpregnowanych ciśnieniowo w kolorze "</w:t>
            </w:r>
            <w:proofErr w:type="spellStart"/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teak</w:t>
            </w:r>
            <w:proofErr w:type="spellEnd"/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",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>4.75*0.15*28+4.10*0.15*13 = 27,95m2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27,95 m</w:t>
            </w: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6.4)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jc w:val="both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iCs/>
                <w:sz w:val="18"/>
                <w:szCs w:val="18"/>
                <w:lang w:eastAsia="pl-PL"/>
              </w:rPr>
              <w:t xml:space="preserve">Wykonanie narzutu kamiennego z kamienia polnego </w:t>
            </w:r>
            <w:proofErr w:type="spellStart"/>
            <w:r w:rsidRPr="00521607">
              <w:rPr>
                <w:rFonts w:ascii="Century Gothic" w:eastAsia="Times New Roman" w:hAnsi="Century Gothic" w:cs="Times New Roman"/>
                <w:iCs/>
                <w:sz w:val="18"/>
                <w:szCs w:val="18"/>
                <w:lang w:eastAsia="pl-PL"/>
              </w:rPr>
              <w:t>śred</w:t>
            </w:r>
            <w:proofErr w:type="spellEnd"/>
            <w:r w:rsidRPr="00521607">
              <w:rPr>
                <w:rFonts w:ascii="Century Gothic" w:eastAsia="Times New Roman" w:hAnsi="Century Gothic" w:cs="Times New Roman"/>
                <w:iCs/>
                <w:sz w:val="18"/>
                <w:szCs w:val="18"/>
                <w:lang w:eastAsia="pl-PL"/>
              </w:rPr>
              <w:t>. 20-30 cm z ręcznym wyrównaniem podłoża - umocnienie brzegu pod pomostem</w:t>
            </w:r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 xml:space="preserve"> </w:t>
            </w:r>
            <w:r w:rsidRPr="00521607">
              <w:rPr>
                <w:rFonts w:ascii="Century Gothic" w:eastAsia="Times New Roman" w:hAnsi="Century Gothic" w:cs="Times New Roman"/>
                <w:iCs/>
                <w:sz w:val="18"/>
                <w:szCs w:val="18"/>
                <w:lang w:eastAsia="pl-PL"/>
              </w:rPr>
              <w:t>4,5*2,70=12,15m</w:t>
            </w:r>
            <w:r w:rsidRPr="00521607">
              <w:rPr>
                <w:rFonts w:ascii="Century Gothic" w:eastAsia="Times New Roman" w:hAnsi="Century Gothic" w:cs="Times New Roman"/>
                <w:iCs/>
                <w:sz w:val="18"/>
                <w:szCs w:val="18"/>
                <w:vertAlign w:val="superscript"/>
                <w:lang w:eastAsia="pl-PL"/>
              </w:rPr>
              <w:t>2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12,15 m</w:t>
            </w: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Konserwacja i remont pomostu widokowego na j. Jeziorak P-2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  <w:t>x</w:t>
            </w: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7.1)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Odgrzybianie elementów drewnianych przy użyciu szczotek stalowych (pokładu, okładzin słupków do poręczy, krawężników</w:t>
            </w:r>
            <w:r w:rsidRPr="0052160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)</w:t>
            </w: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 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MT-Identity-H"/>
                <w:sz w:val="16"/>
                <w:szCs w:val="16"/>
                <w:lang w:eastAsia="pl-PL"/>
              </w:rPr>
              <w:t>170+47*2*0.9*0.15 = 182.690m</w:t>
            </w:r>
            <w:r w:rsidRPr="00521607">
              <w:rPr>
                <w:rFonts w:ascii="Century Gothic" w:eastAsia="Times New Roman" w:hAnsi="Century Gothic" w:cs="ArialMT-Identity-H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182,69m</w:t>
            </w: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7.2)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Dwukrotna impregnacja grzybobójcza </w:t>
            </w:r>
            <w:r w:rsidRPr="0052160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elementów drewnianych (pokładu, okładzin słupków do poręczy, krawężników</w:t>
            </w:r>
            <w:r w:rsidRPr="0052160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) </w:t>
            </w:r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metodą smarowania na całej powierzchni pokładu oraz elementów drewnianych poręczy pomostu preparatem  ochronnym w kolorze "</w:t>
            </w:r>
            <w:proofErr w:type="spellStart"/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teak</w:t>
            </w:r>
            <w:proofErr w:type="spellEnd"/>
            <w:r w:rsidRPr="005216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"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smartTag w:uri="urn:schemas-microsoft-com:office:smarttags" w:element="metricconverter">
              <w:smartTagPr>
                <w:attr w:name="ProductID" w:val="182,69 m2"/>
              </w:smartTagPr>
              <w:r w:rsidRPr="00521607">
                <w:rPr>
                  <w:rFonts w:ascii="Century Gothic" w:eastAsia="Times New Roman" w:hAnsi="Century Gothic" w:cs="Tahoma"/>
                  <w:sz w:val="18"/>
                  <w:szCs w:val="18"/>
                  <w:lang w:eastAsia="pl-PL"/>
                </w:rPr>
                <w:t>182,69 m2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182,69m</w:t>
            </w: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7.3)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Wymiana zniszczonych elementów drewnianych pokładu z desek o grubości 45-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521607">
                <w:rPr>
                  <w:rFonts w:ascii="Century Gothic" w:eastAsia="Times New Roman" w:hAnsi="Century Gothic" w:cs="Tahoma"/>
                  <w:sz w:val="18"/>
                  <w:szCs w:val="18"/>
                  <w:lang w:eastAsia="pl-PL"/>
                </w:rPr>
                <w:t>50 mm</w:t>
              </w:r>
            </w:smartTag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 xml:space="preserve"> zaimpregnowanych ciśnieniowo w kolorze "</w:t>
            </w:r>
            <w:proofErr w:type="spellStart"/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teak</w:t>
            </w:r>
            <w:proofErr w:type="spellEnd"/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>",</w:t>
            </w:r>
          </w:p>
          <w:p w:rsidR="00521607" w:rsidRPr="00521607" w:rsidRDefault="00521607" w:rsidP="0052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>4.75*0.15*</w:t>
            </w:r>
            <w:r w:rsidR="005A224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>6</w:t>
            </w:r>
            <w:r w:rsidRPr="0052160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>+4.1</w:t>
            </w:r>
            <w:r w:rsidR="005A224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>0</w:t>
            </w:r>
            <w:r w:rsidRPr="0052160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>*0.15*10</w:t>
            </w:r>
            <w:r w:rsidR="005A224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>+1,48*0,15*4</w:t>
            </w:r>
            <w:r w:rsidRPr="0052160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 xml:space="preserve"> =</w:t>
            </w:r>
            <w:r w:rsidR="005A2247">
              <w:rPr>
                <w:rFonts w:ascii="Century Gothic" w:eastAsia="Times New Roman" w:hAnsi="Century Gothic" w:cs="ArialMT-Identity-H"/>
                <w:sz w:val="18"/>
                <w:szCs w:val="18"/>
                <w:lang w:eastAsia="pl-PL"/>
              </w:rPr>
              <w:t>14,34</w:t>
            </w:r>
          </w:p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6F2296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14,34</w:t>
            </w:r>
            <w:r w:rsidR="00521607"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m</w:t>
            </w:r>
            <w:r w:rsidR="00521607"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21607" w:rsidRPr="00521607" w:rsidTr="001D5632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1607" w:rsidRPr="00521607" w:rsidRDefault="00521607" w:rsidP="00521607">
            <w:pPr>
              <w:spacing w:after="0" w:line="240" w:lineRule="auto"/>
              <w:ind w:left="95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7.4)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07" w:rsidRPr="00521607" w:rsidRDefault="00521607" w:rsidP="00521607">
            <w:pPr>
              <w:suppressAutoHyphens/>
              <w:spacing w:after="0" w:line="264" w:lineRule="auto"/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iCs/>
                <w:sz w:val="18"/>
                <w:szCs w:val="18"/>
                <w:lang w:eastAsia="pl-PL"/>
              </w:rPr>
              <w:t xml:space="preserve">Wykonanie narzutu kamiennego z kamienia polnego </w:t>
            </w:r>
            <w:proofErr w:type="spellStart"/>
            <w:r w:rsidRPr="00521607">
              <w:rPr>
                <w:rFonts w:ascii="Century Gothic" w:eastAsia="Times New Roman" w:hAnsi="Century Gothic" w:cs="Times New Roman"/>
                <w:iCs/>
                <w:sz w:val="18"/>
                <w:szCs w:val="18"/>
                <w:lang w:eastAsia="pl-PL"/>
              </w:rPr>
              <w:t>śred</w:t>
            </w:r>
            <w:proofErr w:type="spellEnd"/>
            <w:r w:rsidRPr="00521607">
              <w:rPr>
                <w:rFonts w:ascii="Century Gothic" w:eastAsia="Times New Roman" w:hAnsi="Century Gothic" w:cs="Times New Roman"/>
                <w:iCs/>
                <w:sz w:val="18"/>
                <w:szCs w:val="18"/>
                <w:lang w:eastAsia="pl-PL"/>
              </w:rPr>
              <w:t>. 2</w:t>
            </w:r>
            <w:bookmarkStart w:id="0" w:name="_GoBack"/>
            <w:bookmarkEnd w:id="0"/>
            <w:r w:rsidRPr="00521607">
              <w:rPr>
                <w:rFonts w:ascii="Century Gothic" w:eastAsia="Times New Roman" w:hAnsi="Century Gothic" w:cs="Times New Roman"/>
                <w:iCs/>
                <w:sz w:val="18"/>
                <w:szCs w:val="18"/>
                <w:lang w:eastAsia="pl-PL"/>
              </w:rPr>
              <w:t>0-30 cm z ręcznym wyrównaniem podłoża - umocnienie brzegu pod pomostem</w:t>
            </w:r>
            <w:r w:rsidRPr="00521607">
              <w:rPr>
                <w:rFonts w:ascii="Century Gothic" w:eastAsia="Times New Roman" w:hAnsi="Century Gothic" w:cs="Tahoma"/>
                <w:sz w:val="18"/>
                <w:szCs w:val="18"/>
                <w:lang w:eastAsia="pl-PL"/>
              </w:rPr>
              <w:t xml:space="preserve"> </w:t>
            </w:r>
            <w:r w:rsidRPr="00521607">
              <w:rPr>
                <w:rFonts w:ascii="Century Gothic" w:eastAsia="Times New Roman" w:hAnsi="Century Gothic" w:cs="Times New Roman"/>
                <w:iCs/>
                <w:sz w:val="18"/>
                <w:szCs w:val="18"/>
                <w:lang w:eastAsia="pl-PL"/>
              </w:rPr>
              <w:t>4,5*3,70= 16,65m</w:t>
            </w:r>
            <w:r w:rsidRPr="00521607">
              <w:rPr>
                <w:rFonts w:ascii="Century Gothic" w:eastAsia="Times New Roman" w:hAnsi="Century Gothic" w:cs="Times New Roman"/>
                <w:iCs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16,65 m</w:t>
            </w:r>
            <w:r w:rsidRPr="00521607">
              <w:rPr>
                <w:rFonts w:ascii="Century Gothic" w:eastAsia="Times New Roman" w:hAnsi="Century Gothic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521607" w:rsidRPr="00521607" w:rsidTr="001D5632">
        <w:trPr>
          <w:trHeight w:val="300"/>
        </w:trPr>
        <w:tc>
          <w:tcPr>
            <w:tcW w:w="8812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607" w:rsidRPr="00521607" w:rsidRDefault="00521607" w:rsidP="0052160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netto łącznie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21607" w:rsidRPr="00521607" w:rsidRDefault="00521607" w:rsidP="0052160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21607" w:rsidRPr="00521607" w:rsidTr="001D5632">
        <w:trPr>
          <w:trHeight w:val="300"/>
        </w:trPr>
        <w:tc>
          <w:tcPr>
            <w:tcW w:w="8812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607" w:rsidRPr="00521607" w:rsidRDefault="00521607" w:rsidP="0052160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21607" w:rsidRPr="00521607" w:rsidRDefault="00521607" w:rsidP="0052160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21607" w:rsidRPr="00521607" w:rsidTr="001D5632">
        <w:trPr>
          <w:trHeight w:val="315"/>
        </w:trPr>
        <w:tc>
          <w:tcPr>
            <w:tcW w:w="881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607" w:rsidRPr="00521607" w:rsidRDefault="00521607" w:rsidP="0052160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16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oferty brutto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21607" w:rsidRPr="00521607" w:rsidRDefault="00521607" w:rsidP="0052160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521607" w:rsidRPr="00521607" w:rsidRDefault="00521607" w:rsidP="00521607">
      <w:pPr>
        <w:spacing w:after="0" w:line="269" w:lineRule="auto"/>
        <w:ind w:left="357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:rsidR="00521607" w:rsidRPr="00521607" w:rsidRDefault="00521607" w:rsidP="00521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color w:val="000000"/>
          <w:sz w:val="18"/>
          <w:szCs w:val="18"/>
        </w:rPr>
      </w:pPr>
      <w:r w:rsidRPr="00521607">
        <w:rPr>
          <w:rFonts w:ascii="Century Gothic" w:eastAsia="Calibri" w:hAnsi="Century Gothic" w:cs="Tahoma"/>
          <w:b/>
          <w:color w:val="000000"/>
          <w:sz w:val="18"/>
          <w:szCs w:val="18"/>
        </w:rPr>
        <w:t>Oferowany okres gwarancji i rękojmi</w:t>
      </w:r>
      <w:r w:rsidRPr="00521607">
        <w:rPr>
          <w:rFonts w:ascii="Century Gothic" w:eastAsia="Calibri" w:hAnsi="Century Gothic" w:cs="Tahoma"/>
          <w:color w:val="000000"/>
          <w:sz w:val="18"/>
          <w:szCs w:val="18"/>
        </w:rPr>
        <w:t xml:space="preserve"> .............................................  </w:t>
      </w:r>
      <w:r w:rsidRPr="00521607">
        <w:rPr>
          <w:rFonts w:ascii="Century Gothic" w:eastAsia="Calibri" w:hAnsi="Century Gothic" w:cs="Tahoma"/>
          <w:b/>
          <w:color w:val="000000"/>
          <w:sz w:val="18"/>
          <w:szCs w:val="18"/>
        </w:rPr>
        <w:t>miesięcy (podać ilość miesięcy:12 lub 24)</w:t>
      </w:r>
    </w:p>
    <w:p w:rsidR="00521607" w:rsidRPr="00521607" w:rsidRDefault="00521607" w:rsidP="00521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color w:val="000000"/>
          <w:sz w:val="18"/>
          <w:szCs w:val="18"/>
        </w:rPr>
      </w:pPr>
      <w:r w:rsidRPr="00521607">
        <w:rPr>
          <w:rFonts w:ascii="Century Gothic" w:eastAsia="Calibri" w:hAnsi="Century Gothic" w:cs="Tahoma"/>
          <w:color w:val="000000"/>
          <w:sz w:val="18"/>
          <w:szCs w:val="18"/>
        </w:rPr>
        <w:t xml:space="preserve">Oświadczam(y), że zapoznałem (łam)/ zapoznaliśmy się  warunkami zawartymi w formularzu rozpoznania cenowego i nie wnoszę do niego, jak również do sposobu przekazywania mi informacji przez upoważnionych przedstawicieli Zamawiającego, żadnych zastrzeżeń oraz zdobyliśmy konieczne informacje potrzebne do właściwego wykonania zamówienia, </w:t>
      </w:r>
    </w:p>
    <w:p w:rsidR="00521607" w:rsidRPr="00521607" w:rsidRDefault="00521607" w:rsidP="005216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60" w:line="240" w:lineRule="auto"/>
        <w:rPr>
          <w:rFonts w:ascii="Century Gothic" w:eastAsia="Calibri" w:hAnsi="Century Gothic" w:cs="Tahoma"/>
          <w:color w:val="000000"/>
          <w:sz w:val="18"/>
          <w:szCs w:val="18"/>
        </w:rPr>
      </w:pPr>
      <w:r w:rsidRPr="00521607">
        <w:rPr>
          <w:rFonts w:ascii="Century Gothic" w:eastAsia="Calibri" w:hAnsi="Century Gothic" w:cs="Tahoma"/>
          <w:color w:val="000000"/>
          <w:sz w:val="18"/>
          <w:szCs w:val="18"/>
        </w:rPr>
        <w:t>Oświadczam(y), że nie zalegam(y) z opłacaniem podatków, opłat oraz nie zalegam(y) z opłacaniem, opłat oraz składek na ubezpieczenie społeczne lub zdrowotne, a wszystkie informacje zamieszczone w ofercie są aktualne i prawdziwe,</w:t>
      </w:r>
    </w:p>
    <w:p w:rsidR="00521607" w:rsidRPr="00521607" w:rsidRDefault="00521607" w:rsidP="00521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color w:val="000000"/>
          <w:sz w:val="18"/>
          <w:szCs w:val="18"/>
        </w:rPr>
      </w:pPr>
      <w:r w:rsidRPr="00521607">
        <w:rPr>
          <w:rFonts w:ascii="Century Gothic" w:eastAsia="Calibri" w:hAnsi="Century Gothic" w:cs="Tahoma"/>
          <w:color w:val="000000"/>
          <w:sz w:val="18"/>
          <w:szCs w:val="18"/>
        </w:rPr>
        <w:t xml:space="preserve">Oświadczam(y), że jesteśmy związani niniejszą ofertą przez okres 30 dni od upływu terminu składania ofert. </w:t>
      </w:r>
    </w:p>
    <w:p w:rsidR="00521607" w:rsidRPr="00521607" w:rsidRDefault="00521607" w:rsidP="00521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color w:val="000000"/>
          <w:sz w:val="18"/>
          <w:szCs w:val="18"/>
        </w:rPr>
      </w:pPr>
      <w:r w:rsidRPr="00521607">
        <w:rPr>
          <w:rFonts w:ascii="Century Gothic" w:eastAsia="Calibri" w:hAnsi="Century Gothic" w:cs="Tahoma"/>
          <w:color w:val="000000"/>
          <w:sz w:val="18"/>
          <w:szCs w:val="18"/>
        </w:rPr>
        <w:t xml:space="preserve">Oświadczam(y), że zawarty w formularzu rozpoznania cenowego wzór umowy został przez nas zaakceptowany i zobowiązujemy się w przypadku wybrania naszej oferty do zawarcia umowy na warunkach określonych w zapytaniu ofertowym oraz w miejscu i terminie wyznaczonym przez zamawiającego, </w:t>
      </w:r>
    </w:p>
    <w:p w:rsidR="00521607" w:rsidRPr="00521607" w:rsidRDefault="00521607" w:rsidP="00521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sz w:val="18"/>
          <w:szCs w:val="18"/>
        </w:rPr>
      </w:pPr>
      <w:r w:rsidRPr="00521607">
        <w:rPr>
          <w:rFonts w:ascii="Century Gothic" w:eastAsia="Calibri" w:hAnsi="Century Gothic" w:cs="Tahoma"/>
          <w:sz w:val="18"/>
          <w:szCs w:val="18"/>
        </w:rPr>
        <w:t>Oświadczam(y) że wypełniłem (</w:t>
      </w:r>
      <w:proofErr w:type="spellStart"/>
      <w:r w:rsidRPr="00521607">
        <w:rPr>
          <w:rFonts w:ascii="Century Gothic" w:eastAsia="Calibri" w:hAnsi="Century Gothic" w:cs="Tahoma"/>
          <w:sz w:val="18"/>
          <w:szCs w:val="18"/>
        </w:rPr>
        <w:t>śmy</w:t>
      </w:r>
      <w:proofErr w:type="spellEnd"/>
      <w:r w:rsidRPr="00521607">
        <w:rPr>
          <w:rFonts w:ascii="Century Gothic" w:eastAsia="Calibri" w:hAnsi="Century Gothic" w:cs="Tahoma"/>
          <w:sz w:val="18"/>
          <w:szCs w:val="18"/>
        </w:rPr>
        <w:t>) obowiązki informacyjne przewidziane w art. 13 lub art. 14 RODO</w:t>
      </w:r>
      <w:r w:rsidRPr="00521607">
        <w:rPr>
          <w:rFonts w:ascii="Century Gothic" w:eastAsia="Calibri" w:hAnsi="Century Gothic" w:cs="Tahoma"/>
          <w:sz w:val="18"/>
          <w:szCs w:val="18"/>
          <w:vertAlign w:val="superscript"/>
        </w:rPr>
        <w:footnoteReference w:id="1"/>
      </w:r>
      <w:r w:rsidRPr="00521607">
        <w:rPr>
          <w:rFonts w:ascii="Century Gothic" w:eastAsia="Calibri" w:hAnsi="Century Gothic" w:cs="Tahoma"/>
          <w:sz w:val="18"/>
          <w:szCs w:val="18"/>
        </w:rPr>
        <w:t xml:space="preserve"> wobec osób fizycznych, od których dane osobowe bezpośrednio lub pośrednio pozyskałem celu ubiegania się o udzielenie zamówienia publicznego w niniejszym postępowaniu.</w:t>
      </w:r>
      <w:r w:rsidRPr="00521607">
        <w:rPr>
          <w:rFonts w:ascii="Century Gothic" w:eastAsia="Calibri" w:hAnsi="Century Gothic" w:cs="Tahoma"/>
          <w:sz w:val="18"/>
          <w:szCs w:val="18"/>
          <w:vertAlign w:val="superscript"/>
        </w:rPr>
        <w:footnoteReference w:id="2"/>
      </w:r>
    </w:p>
    <w:p w:rsidR="00521607" w:rsidRPr="00521607" w:rsidRDefault="00521607" w:rsidP="00521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sz w:val="18"/>
          <w:szCs w:val="18"/>
        </w:rPr>
      </w:pPr>
      <w:r w:rsidRPr="00521607">
        <w:rPr>
          <w:rFonts w:ascii="Century Gothic" w:eastAsia="Calibri" w:hAnsi="Century Gothic" w:cs="Tahoma"/>
          <w:sz w:val="18"/>
          <w:szCs w:val="18"/>
        </w:rPr>
        <w:t>Oświadczam(y), że wykonawca, którego reprezentuję(my): nie jest powiązany z zamawiającym lub osobami upoważnionymi do zaciągania zobowiązań w imieniu zamawiającego lub osobami wykonującymi w imieniu zamawiającego czynności związane z przygotowaniem przeprowadzeniem procedury wyboru wykonawcy osobowo lub kapitałowo, w szczególności poprzez:</w:t>
      </w:r>
    </w:p>
    <w:p w:rsidR="00521607" w:rsidRPr="00521607" w:rsidRDefault="00521607" w:rsidP="00521607">
      <w:pPr>
        <w:suppressAutoHyphens/>
        <w:autoSpaceDE w:val="0"/>
        <w:spacing w:after="60" w:line="240" w:lineRule="auto"/>
        <w:ind w:left="357"/>
        <w:jc w:val="both"/>
        <w:rPr>
          <w:rFonts w:ascii="Century Gothic" w:eastAsia="Calibri" w:hAnsi="Century Gothic" w:cs="Arial"/>
          <w:sz w:val="18"/>
          <w:szCs w:val="18"/>
        </w:rPr>
      </w:pPr>
      <w:r w:rsidRPr="00521607">
        <w:rPr>
          <w:rFonts w:ascii="Century Gothic" w:eastAsia="Calibri" w:hAnsi="Century Gothic" w:cs="Arial"/>
          <w:sz w:val="18"/>
          <w:szCs w:val="18"/>
        </w:rPr>
        <w:t>1)    uczestnictwo w spółce jako wspólnik spółki cywilnej lub spółki osobowej;</w:t>
      </w:r>
    </w:p>
    <w:p w:rsidR="00521607" w:rsidRPr="00521607" w:rsidRDefault="00521607" w:rsidP="00521607">
      <w:pPr>
        <w:suppressAutoHyphens/>
        <w:autoSpaceDE w:val="0"/>
        <w:spacing w:after="60" w:line="240" w:lineRule="auto"/>
        <w:ind w:left="357"/>
        <w:jc w:val="both"/>
        <w:rPr>
          <w:rFonts w:ascii="Century Gothic" w:eastAsia="Calibri" w:hAnsi="Century Gothic" w:cs="Arial"/>
          <w:sz w:val="18"/>
          <w:szCs w:val="18"/>
        </w:rPr>
      </w:pPr>
      <w:r w:rsidRPr="00521607">
        <w:rPr>
          <w:rFonts w:ascii="Century Gothic" w:eastAsia="Calibri" w:hAnsi="Century Gothic" w:cs="Arial"/>
          <w:sz w:val="18"/>
          <w:szCs w:val="18"/>
        </w:rPr>
        <w:lastRenderedPageBreak/>
        <w:t>2)    posiadanie udziałów lub co najmniej 10% akcji;</w:t>
      </w:r>
    </w:p>
    <w:p w:rsidR="00521607" w:rsidRPr="00521607" w:rsidRDefault="00521607" w:rsidP="00521607">
      <w:pPr>
        <w:suppressAutoHyphens/>
        <w:autoSpaceDE w:val="0"/>
        <w:spacing w:after="60" w:line="240" w:lineRule="auto"/>
        <w:ind w:left="357"/>
        <w:jc w:val="both"/>
        <w:rPr>
          <w:rFonts w:ascii="Century Gothic" w:eastAsia="Calibri" w:hAnsi="Century Gothic" w:cs="Arial"/>
          <w:sz w:val="18"/>
          <w:szCs w:val="18"/>
        </w:rPr>
      </w:pPr>
      <w:r w:rsidRPr="00521607">
        <w:rPr>
          <w:rFonts w:ascii="Century Gothic" w:eastAsia="Calibri" w:hAnsi="Century Gothic" w:cs="Arial"/>
          <w:sz w:val="18"/>
          <w:szCs w:val="18"/>
        </w:rPr>
        <w:t>3)    pełnienie funkcji członka organu nadzorczego lub zarządzającego, prokurenta, pełnomocnika;</w:t>
      </w:r>
    </w:p>
    <w:p w:rsidR="00521607" w:rsidRPr="00521607" w:rsidRDefault="00521607" w:rsidP="00521607">
      <w:pPr>
        <w:suppressAutoHyphens/>
        <w:autoSpaceDE w:val="0"/>
        <w:spacing w:after="60" w:line="240" w:lineRule="auto"/>
        <w:ind w:left="357"/>
        <w:jc w:val="both"/>
        <w:rPr>
          <w:rFonts w:ascii="Century Gothic" w:eastAsia="Calibri" w:hAnsi="Century Gothic" w:cs="Arial"/>
          <w:sz w:val="18"/>
          <w:szCs w:val="18"/>
        </w:rPr>
      </w:pPr>
      <w:r w:rsidRPr="00521607">
        <w:rPr>
          <w:rFonts w:ascii="Century Gothic" w:eastAsia="Calibri" w:hAnsi="Century Gothic" w:cs="Arial"/>
          <w:sz w:val="18"/>
          <w:szCs w:val="18"/>
        </w:rPr>
        <w:t xml:space="preserve">4)   pozostawanie w związku małżeńskim, w stosunku pokrewieństwa lub powinowactwa w linii prostej, pokrewieństwa lub powinowactwa w linii bocznej do drugiego stopnia lub w stosunku przysposobienia, opieki lub kurateli </w:t>
      </w:r>
    </w:p>
    <w:p w:rsidR="00521607" w:rsidRPr="00521607" w:rsidRDefault="00521607" w:rsidP="00521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Century Gothic" w:eastAsia="Calibri" w:hAnsi="Century Gothic" w:cs="Century Gothic"/>
          <w:color w:val="000000"/>
          <w:sz w:val="18"/>
          <w:szCs w:val="18"/>
        </w:rPr>
      </w:pPr>
      <w:r w:rsidRPr="00521607">
        <w:rPr>
          <w:rFonts w:ascii="Century Gothic" w:eastAsia="Calibri" w:hAnsi="Century Gothic" w:cs="Tahoma"/>
          <w:color w:val="000000"/>
          <w:sz w:val="18"/>
          <w:szCs w:val="18"/>
        </w:rPr>
        <w:t>Nazwisko(a) i imię(ona) osoby(</w:t>
      </w:r>
      <w:proofErr w:type="spellStart"/>
      <w:r w:rsidRPr="00521607">
        <w:rPr>
          <w:rFonts w:ascii="Century Gothic" w:eastAsia="Calibri" w:hAnsi="Century Gothic" w:cs="Tahoma"/>
          <w:color w:val="000000"/>
          <w:sz w:val="18"/>
          <w:szCs w:val="18"/>
        </w:rPr>
        <w:t>ób</w:t>
      </w:r>
      <w:proofErr w:type="spellEnd"/>
      <w:r w:rsidRPr="00521607">
        <w:rPr>
          <w:rFonts w:ascii="Century Gothic" w:eastAsia="Calibri" w:hAnsi="Century Gothic" w:cs="Tahoma"/>
          <w:color w:val="000000"/>
          <w:sz w:val="18"/>
          <w:szCs w:val="18"/>
        </w:rPr>
        <w:t xml:space="preserve">) odpowiedzialnej za realizację zamówienia ze strony Wykonawcy </w:t>
      </w:r>
    </w:p>
    <w:p w:rsidR="00521607" w:rsidRPr="00521607" w:rsidRDefault="00521607" w:rsidP="00521607">
      <w:pPr>
        <w:spacing w:after="60" w:line="240" w:lineRule="auto"/>
        <w:ind w:left="357"/>
        <w:jc w:val="both"/>
        <w:rPr>
          <w:rFonts w:ascii="Century Gothic" w:eastAsia="Calibri" w:hAnsi="Century Gothic" w:cs="Century Gothic"/>
          <w:color w:val="000000"/>
          <w:sz w:val="18"/>
          <w:szCs w:val="18"/>
        </w:rPr>
      </w:pPr>
      <w:r w:rsidRPr="00521607">
        <w:rPr>
          <w:rFonts w:ascii="Century Gothic" w:eastAsia="Calibri" w:hAnsi="Century Gothic" w:cs="Tahoma"/>
          <w:color w:val="000000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521607" w:rsidRPr="00521607" w:rsidRDefault="00521607" w:rsidP="00521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Century Gothic" w:eastAsia="Calibri" w:hAnsi="Century Gothic" w:cs="Century Gothic"/>
          <w:color w:val="000000"/>
          <w:sz w:val="18"/>
          <w:szCs w:val="18"/>
        </w:rPr>
      </w:pPr>
      <w:r w:rsidRPr="00521607">
        <w:rPr>
          <w:rFonts w:ascii="Century Gothic" w:eastAsia="Calibri" w:hAnsi="Century Gothic" w:cs="Century Gothic"/>
          <w:color w:val="000000"/>
          <w:sz w:val="18"/>
          <w:szCs w:val="18"/>
        </w:rPr>
        <w:t xml:space="preserve">Na podstawie art. 26 ust. 6 ustawy </w:t>
      </w:r>
      <w:proofErr w:type="spellStart"/>
      <w:r w:rsidRPr="00521607">
        <w:rPr>
          <w:rFonts w:ascii="Century Gothic" w:eastAsia="Calibri" w:hAnsi="Century Gothic" w:cs="Century Gothic"/>
          <w:color w:val="000000"/>
          <w:sz w:val="18"/>
          <w:szCs w:val="18"/>
        </w:rPr>
        <w:t>Pzp</w:t>
      </w:r>
      <w:proofErr w:type="spellEnd"/>
      <w:r w:rsidRPr="00521607">
        <w:rPr>
          <w:rFonts w:ascii="Century Gothic" w:eastAsia="Calibri" w:hAnsi="Century Gothic" w:cs="Century Gothic"/>
          <w:color w:val="000000"/>
          <w:sz w:val="18"/>
          <w:szCs w:val="18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 np. KRS, </w:t>
      </w:r>
      <w:proofErr w:type="spellStart"/>
      <w:r w:rsidRPr="00521607">
        <w:rPr>
          <w:rFonts w:ascii="Century Gothic" w:eastAsia="Calibri" w:hAnsi="Century Gothic" w:cs="Century Gothic"/>
          <w:color w:val="000000"/>
          <w:sz w:val="18"/>
          <w:szCs w:val="18"/>
        </w:rPr>
        <w:t>CEiDG</w:t>
      </w:r>
      <w:proofErr w:type="spellEnd"/>
      <w:r w:rsidRPr="00521607">
        <w:rPr>
          <w:rFonts w:ascii="Century Gothic" w:eastAsia="Calibri" w:hAnsi="Century Gothic" w:cs="Century Gothic"/>
          <w:color w:val="000000"/>
          <w:sz w:val="18"/>
          <w:szCs w:val="18"/>
        </w:rPr>
        <w:t xml:space="preserve">). Powyższa dokumenty Zamawiający pobiera z ogólnodostępnej i bezpłatnej bazy danych pod adresem internetowy: …………………………….......................... w przypadku Wykonawców mających siedzibę w Polsce: </w:t>
      </w:r>
    </w:p>
    <w:p w:rsidR="00521607" w:rsidRPr="00521607" w:rsidRDefault="00521607" w:rsidP="00521607">
      <w:pPr>
        <w:widowControl w:val="0"/>
        <w:autoSpaceDE w:val="0"/>
        <w:autoSpaceDN w:val="0"/>
        <w:adjustRightInd w:val="0"/>
        <w:spacing w:after="0" w:line="240" w:lineRule="auto"/>
        <w:ind w:left="2835" w:hanging="2475"/>
        <w:jc w:val="both"/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</w:pPr>
      <w:r w:rsidRPr="00521607"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21607"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  <w:instrText xml:space="preserve"> FORMCHECKBOX </w:instrText>
      </w:r>
      <w:r w:rsidR="005A2247"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</w:r>
      <w:r w:rsidR="005A2247"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  <w:fldChar w:fldCharType="separate"/>
      </w:r>
      <w:r w:rsidRPr="00521607"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  <w:fldChar w:fldCharType="end"/>
      </w:r>
      <w:r w:rsidRPr="00521607"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  <w:t xml:space="preserve"> </w:t>
      </w:r>
      <w:hyperlink r:id="rId7" w:history="1">
        <w:r w:rsidRPr="00521607">
          <w:rPr>
            <w:rFonts w:ascii="Century Gothic" w:eastAsia="Times New Roman" w:hAnsi="Century Gothic" w:cs="Century Gothic"/>
            <w:b/>
            <w:bCs/>
            <w:color w:val="0000FF"/>
            <w:sz w:val="18"/>
            <w:szCs w:val="18"/>
            <w:u w:val="single"/>
            <w:lang w:eastAsia="pl-PL"/>
          </w:rPr>
          <w:t>https://ems.ms.gov.pl/krs/wyszukiwaniepodmiotu?t:lb=t</w:t>
        </w:r>
      </w:hyperlink>
      <w:r w:rsidRPr="00521607"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  <w:t xml:space="preserve">, </w:t>
      </w:r>
    </w:p>
    <w:p w:rsidR="00521607" w:rsidRPr="00521607" w:rsidRDefault="00521607" w:rsidP="00521607">
      <w:pPr>
        <w:widowControl w:val="0"/>
        <w:autoSpaceDE w:val="0"/>
        <w:autoSpaceDN w:val="0"/>
        <w:adjustRightInd w:val="0"/>
        <w:spacing w:after="0" w:line="240" w:lineRule="auto"/>
        <w:ind w:left="2835" w:hanging="2475"/>
        <w:jc w:val="both"/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</w:pPr>
    </w:p>
    <w:p w:rsidR="00521607" w:rsidRPr="00521607" w:rsidRDefault="00521607" w:rsidP="00521607">
      <w:pPr>
        <w:widowControl w:val="0"/>
        <w:autoSpaceDE w:val="0"/>
        <w:autoSpaceDN w:val="0"/>
        <w:adjustRightInd w:val="0"/>
        <w:spacing w:after="60" w:line="240" w:lineRule="auto"/>
        <w:ind w:left="357"/>
        <w:jc w:val="both"/>
        <w:rPr>
          <w:rFonts w:ascii="Century Gothic" w:eastAsia="Times New Roman" w:hAnsi="Century Gothic" w:cs="Century Gothic"/>
          <w:sz w:val="18"/>
          <w:szCs w:val="18"/>
          <w:lang w:eastAsia="pl-PL"/>
        </w:rPr>
      </w:pPr>
      <w:r w:rsidRPr="00521607"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21607"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  <w:instrText xml:space="preserve"> FORMCHECKBOX </w:instrText>
      </w:r>
      <w:r w:rsidR="005A2247"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</w:r>
      <w:r w:rsidR="005A2247"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  <w:fldChar w:fldCharType="separate"/>
      </w:r>
      <w:r w:rsidRPr="00521607"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  <w:fldChar w:fldCharType="end"/>
      </w:r>
      <w:r w:rsidRPr="00521607"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  <w:t xml:space="preserve"> </w:t>
      </w:r>
      <w:hyperlink r:id="rId8" w:history="1">
        <w:r w:rsidRPr="00521607">
          <w:rPr>
            <w:rFonts w:ascii="Century Gothic" w:eastAsia="Times New Roman" w:hAnsi="Century Gothic" w:cs="Century Gothic"/>
            <w:b/>
            <w:bCs/>
            <w:color w:val="0000FF"/>
            <w:sz w:val="18"/>
            <w:szCs w:val="18"/>
            <w:u w:val="single"/>
            <w:lang w:eastAsia="pl-PL"/>
          </w:rPr>
          <w:t>https://prod.ceidg.gov.pl</w:t>
        </w:r>
      </w:hyperlink>
      <w:r w:rsidRPr="00521607">
        <w:rPr>
          <w:rFonts w:ascii="Century Gothic" w:eastAsia="Times New Roman" w:hAnsi="Century Gothic" w:cs="Century Gothic"/>
          <w:b/>
          <w:bCs/>
          <w:sz w:val="18"/>
          <w:szCs w:val="18"/>
          <w:lang w:eastAsia="pl-PL"/>
        </w:rPr>
        <w:t xml:space="preserve"> </w:t>
      </w:r>
    </w:p>
    <w:p w:rsidR="00521607" w:rsidRPr="00521607" w:rsidRDefault="00521607" w:rsidP="00521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color w:val="000000"/>
          <w:sz w:val="18"/>
          <w:szCs w:val="18"/>
        </w:rPr>
      </w:pPr>
      <w:r w:rsidRPr="00521607">
        <w:rPr>
          <w:rFonts w:ascii="Century Gothic" w:eastAsia="Calibri" w:hAnsi="Century Gothic" w:cs="Verdana"/>
          <w:color w:val="000000"/>
          <w:sz w:val="18"/>
          <w:szCs w:val="18"/>
        </w:rPr>
        <w:t>Prawdziwość powyższych danych potwierdzam własnoręcznym podpisem świadom odpowiedzialności karnej z art.233kk oraz 305 kk.</w:t>
      </w:r>
    </w:p>
    <w:p w:rsidR="00521607" w:rsidRPr="00521607" w:rsidRDefault="00521607" w:rsidP="00521607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</w:p>
    <w:p w:rsidR="00521607" w:rsidRPr="00521607" w:rsidRDefault="00521607" w:rsidP="00521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i/>
          <w:sz w:val="14"/>
          <w:szCs w:val="14"/>
        </w:rPr>
      </w:pPr>
    </w:p>
    <w:p w:rsidR="00521607" w:rsidRPr="00521607" w:rsidRDefault="00521607" w:rsidP="00521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ahoma"/>
          <w:i/>
          <w:sz w:val="14"/>
          <w:szCs w:val="14"/>
        </w:rPr>
      </w:pPr>
    </w:p>
    <w:p w:rsidR="00521607" w:rsidRPr="00521607" w:rsidRDefault="00521607" w:rsidP="0052160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ahoma"/>
          <w:color w:val="000000"/>
          <w:sz w:val="14"/>
          <w:szCs w:val="14"/>
        </w:rPr>
      </w:pPr>
      <w:r w:rsidRPr="00521607">
        <w:rPr>
          <w:rFonts w:ascii="Century Gothic" w:eastAsia="Calibri" w:hAnsi="Century Gothic" w:cs="Tahoma"/>
          <w:color w:val="000000"/>
          <w:sz w:val="14"/>
          <w:szCs w:val="14"/>
        </w:rPr>
        <w:t>...................................................................</w:t>
      </w:r>
      <w:r w:rsidRPr="00521607">
        <w:rPr>
          <w:rFonts w:ascii="Century Gothic" w:eastAsia="Calibri" w:hAnsi="Century Gothic" w:cs="Tahoma"/>
          <w:color w:val="000000"/>
          <w:sz w:val="14"/>
          <w:szCs w:val="14"/>
        </w:rPr>
        <w:tab/>
      </w:r>
      <w:r w:rsidRPr="00521607">
        <w:rPr>
          <w:rFonts w:ascii="Century Gothic" w:eastAsia="Calibri" w:hAnsi="Century Gothic" w:cs="Tahoma"/>
          <w:color w:val="000000"/>
          <w:sz w:val="14"/>
          <w:szCs w:val="14"/>
        </w:rPr>
        <w:tab/>
      </w:r>
      <w:r w:rsidRPr="00521607">
        <w:rPr>
          <w:rFonts w:ascii="Century Gothic" w:eastAsia="Calibri" w:hAnsi="Century Gothic" w:cs="Tahoma"/>
          <w:color w:val="000000"/>
          <w:sz w:val="14"/>
          <w:szCs w:val="14"/>
        </w:rPr>
        <w:tab/>
      </w:r>
      <w:r w:rsidRPr="00521607">
        <w:rPr>
          <w:rFonts w:ascii="Century Gothic" w:eastAsia="Calibri" w:hAnsi="Century Gothic" w:cs="Tahoma"/>
          <w:color w:val="000000"/>
          <w:sz w:val="14"/>
          <w:szCs w:val="14"/>
        </w:rPr>
        <w:tab/>
      </w:r>
      <w:r w:rsidRPr="00521607">
        <w:rPr>
          <w:rFonts w:ascii="Century Gothic" w:eastAsia="Calibri" w:hAnsi="Century Gothic" w:cs="Tahoma"/>
          <w:color w:val="000000"/>
          <w:sz w:val="14"/>
          <w:szCs w:val="14"/>
        </w:rPr>
        <w:tab/>
        <w:t xml:space="preserve">........................................................................ </w:t>
      </w:r>
    </w:p>
    <w:p w:rsidR="00521607" w:rsidRPr="00521607" w:rsidRDefault="00521607" w:rsidP="00521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4"/>
          <w:szCs w:val="14"/>
          <w:lang w:eastAsia="pl-PL"/>
        </w:rPr>
      </w:pPr>
      <w:r w:rsidRPr="00521607">
        <w:rPr>
          <w:rFonts w:ascii="Century Gothic" w:eastAsia="Times New Roman" w:hAnsi="Century Gothic" w:cs="Times New Roman"/>
          <w:color w:val="000000"/>
          <w:sz w:val="14"/>
          <w:szCs w:val="14"/>
          <w:lang w:eastAsia="pl-PL"/>
        </w:rPr>
        <w:t xml:space="preserve">(pieczęć i podpis(y) osób uprawnionych </w:t>
      </w:r>
      <w:r w:rsidRPr="00521607">
        <w:rPr>
          <w:rFonts w:ascii="Century Gothic" w:eastAsia="Times New Roman" w:hAnsi="Century Gothic" w:cs="Times New Roman"/>
          <w:color w:val="000000"/>
          <w:sz w:val="14"/>
          <w:szCs w:val="14"/>
          <w:lang w:eastAsia="pl-PL"/>
        </w:rPr>
        <w:tab/>
      </w:r>
      <w:r w:rsidRPr="00521607">
        <w:rPr>
          <w:rFonts w:ascii="Century Gothic" w:eastAsia="Times New Roman" w:hAnsi="Century Gothic" w:cs="Times New Roman"/>
          <w:color w:val="000000"/>
          <w:sz w:val="14"/>
          <w:szCs w:val="14"/>
          <w:lang w:eastAsia="pl-PL"/>
        </w:rPr>
        <w:tab/>
      </w:r>
      <w:r w:rsidRPr="00521607">
        <w:rPr>
          <w:rFonts w:ascii="Century Gothic" w:eastAsia="Times New Roman" w:hAnsi="Century Gothic" w:cs="Times New Roman"/>
          <w:color w:val="000000"/>
          <w:sz w:val="14"/>
          <w:szCs w:val="14"/>
          <w:lang w:eastAsia="pl-PL"/>
        </w:rPr>
        <w:tab/>
      </w:r>
      <w:r w:rsidRPr="00521607">
        <w:rPr>
          <w:rFonts w:ascii="Century Gothic" w:eastAsia="Times New Roman" w:hAnsi="Century Gothic" w:cs="Times New Roman"/>
          <w:color w:val="000000"/>
          <w:sz w:val="14"/>
          <w:szCs w:val="14"/>
          <w:lang w:eastAsia="pl-PL"/>
        </w:rPr>
        <w:tab/>
      </w:r>
      <w:r w:rsidRPr="00521607">
        <w:rPr>
          <w:rFonts w:ascii="Century Gothic" w:eastAsia="Times New Roman" w:hAnsi="Century Gothic" w:cs="Times New Roman"/>
          <w:color w:val="000000"/>
          <w:sz w:val="14"/>
          <w:szCs w:val="14"/>
          <w:lang w:eastAsia="pl-PL"/>
        </w:rPr>
        <w:tab/>
      </w:r>
      <w:r w:rsidRPr="00521607">
        <w:rPr>
          <w:rFonts w:ascii="Century Gothic" w:eastAsia="Times New Roman" w:hAnsi="Century Gothic" w:cs="Times New Roman"/>
          <w:color w:val="000000"/>
          <w:sz w:val="14"/>
          <w:szCs w:val="14"/>
          <w:lang w:eastAsia="pl-PL"/>
        </w:rPr>
        <w:tab/>
        <w:t xml:space="preserve">(data) </w:t>
      </w:r>
    </w:p>
    <w:p w:rsidR="00521607" w:rsidRPr="00521607" w:rsidRDefault="00521607" w:rsidP="00521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4"/>
          <w:szCs w:val="14"/>
          <w:lang w:eastAsia="pl-PL"/>
        </w:rPr>
      </w:pPr>
      <w:r w:rsidRPr="00521607">
        <w:rPr>
          <w:rFonts w:ascii="Century Gothic" w:eastAsia="Times New Roman" w:hAnsi="Century Gothic" w:cs="Times New Roman"/>
          <w:color w:val="000000"/>
          <w:sz w:val="14"/>
          <w:szCs w:val="14"/>
          <w:lang w:eastAsia="pl-PL"/>
        </w:rPr>
        <w:t>do reprezentacji wykonawcy lub pełnomocnika)</w:t>
      </w:r>
    </w:p>
    <w:p w:rsidR="00E420BA" w:rsidRDefault="00E420BA"/>
    <w:sectPr w:rsidR="00E42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607" w:rsidRDefault="00521607" w:rsidP="00521607">
      <w:pPr>
        <w:spacing w:after="0" w:line="240" w:lineRule="auto"/>
      </w:pPr>
      <w:r>
        <w:separator/>
      </w:r>
    </w:p>
  </w:endnote>
  <w:endnote w:type="continuationSeparator" w:id="0">
    <w:p w:rsidR="00521607" w:rsidRDefault="00521607" w:rsidP="0052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607" w:rsidRDefault="00521607" w:rsidP="00521607">
      <w:pPr>
        <w:spacing w:after="0" w:line="240" w:lineRule="auto"/>
      </w:pPr>
      <w:r>
        <w:separator/>
      </w:r>
    </w:p>
  </w:footnote>
  <w:footnote w:type="continuationSeparator" w:id="0">
    <w:p w:rsidR="00521607" w:rsidRDefault="00521607" w:rsidP="00521607">
      <w:pPr>
        <w:spacing w:after="0" w:line="240" w:lineRule="auto"/>
      </w:pPr>
      <w:r>
        <w:continuationSeparator/>
      </w:r>
    </w:p>
  </w:footnote>
  <w:footnote w:id="1">
    <w:p w:rsidR="00521607" w:rsidRDefault="00521607" w:rsidP="00521607">
      <w:pPr>
        <w:pStyle w:val="Tekstprzypisudolnego"/>
      </w:pPr>
      <w:r w:rsidRPr="00C45EE4">
        <w:rPr>
          <w:rStyle w:val="Odwoanieprzypisudolnego"/>
        </w:rPr>
        <w:footnoteRef/>
      </w:r>
      <w:r w:rsidRPr="00C45EE4">
        <w:rPr>
          <w:sz w:val="12"/>
          <w:szCs w:val="12"/>
        </w:rPr>
        <w:t>r</w:t>
      </w:r>
      <w:r w:rsidRPr="00382F5C">
        <w:rPr>
          <w:sz w:val="12"/>
          <w:szCs w:val="12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521607" w:rsidRDefault="00521607" w:rsidP="00521607">
      <w:pPr>
        <w:pStyle w:val="Tekstprzypisudolnego"/>
      </w:pPr>
      <w:r>
        <w:rPr>
          <w:rStyle w:val="Odwoanieprzypisudolnego"/>
        </w:rPr>
        <w:footnoteRef/>
      </w:r>
      <w:r w:rsidRPr="00C45EE4">
        <w:rPr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sz w:val="12"/>
          <w:szCs w:val="12"/>
        </w:rPr>
        <w:t>należy usunąć</w:t>
      </w:r>
      <w:r w:rsidRPr="00C45EE4">
        <w:rPr>
          <w:sz w:val="12"/>
          <w:szCs w:val="12"/>
        </w:rPr>
        <w:t xml:space="preserve"> treści oświadczenia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4CA09EE"/>
    <w:multiLevelType w:val="hybridMultilevel"/>
    <w:tmpl w:val="3E5CC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07"/>
    <w:rsid w:val="00521607"/>
    <w:rsid w:val="005A2247"/>
    <w:rsid w:val="006F2296"/>
    <w:rsid w:val="00E4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DE2FC3"/>
  <w15:chartTrackingRefBased/>
  <w15:docId w15:val="{6672CDFF-9E9C-486C-A2A4-7B577745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Podrozdzia³"/>
    <w:basedOn w:val="Normalny"/>
    <w:link w:val="TekstprzypisudolnegoZnak"/>
    <w:uiPriority w:val="99"/>
    <w:semiHidden/>
    <w:rsid w:val="00521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uiPriority w:val="99"/>
    <w:semiHidden/>
    <w:rsid w:val="00521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21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Figurska</dc:creator>
  <cp:keywords/>
  <dc:description/>
  <cp:lastModifiedBy>Mariola Figurska</cp:lastModifiedBy>
  <cp:revision>2</cp:revision>
  <dcterms:created xsi:type="dcterms:W3CDTF">2021-06-16T11:09:00Z</dcterms:created>
  <dcterms:modified xsi:type="dcterms:W3CDTF">2021-06-22T12:25:00Z</dcterms:modified>
</cp:coreProperties>
</file>