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F9" w:rsidRPr="004108E5" w:rsidRDefault="00FB2AF9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UCHWAŁA NR </w:t>
      </w:r>
      <w:r>
        <w:rPr>
          <w:sz w:val="26"/>
          <w:szCs w:val="26"/>
        </w:rPr>
        <w:t>11</w:t>
      </w:r>
      <w:r w:rsidRPr="004108E5">
        <w:rPr>
          <w:sz w:val="26"/>
          <w:szCs w:val="26"/>
        </w:rPr>
        <w:t>/2019</w:t>
      </w:r>
    </w:p>
    <w:p w:rsidR="00FB2AF9" w:rsidRPr="004108E5" w:rsidRDefault="00FB2AF9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:rsidR="00FB2AF9" w:rsidRPr="004108E5" w:rsidRDefault="00FB2AF9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>
        <w:rPr>
          <w:sz w:val="26"/>
          <w:szCs w:val="26"/>
        </w:rPr>
        <w:t>27</w:t>
      </w:r>
      <w:r w:rsidRPr="004108E5">
        <w:rPr>
          <w:sz w:val="26"/>
          <w:szCs w:val="26"/>
        </w:rPr>
        <w:t xml:space="preserve"> lutego 2019 r.</w:t>
      </w:r>
    </w:p>
    <w:p w:rsidR="00FB2AF9" w:rsidRDefault="00FB2AF9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w sprawie</w:t>
      </w:r>
      <w:r>
        <w:rPr>
          <w:sz w:val="26"/>
          <w:szCs w:val="26"/>
        </w:rPr>
        <w:t xml:space="preserve"> powoływania obwodowych komisji wyborczych w obwodach głosowania utworzonych w kraju</w:t>
      </w:r>
      <w:r w:rsidRPr="004108E5">
        <w:rPr>
          <w:sz w:val="26"/>
          <w:szCs w:val="26"/>
        </w:rPr>
        <w:t xml:space="preserve">, w </w:t>
      </w:r>
      <w:r>
        <w:rPr>
          <w:sz w:val="26"/>
          <w:szCs w:val="26"/>
        </w:rPr>
        <w:t>wyborach do Sejmu Rzeczypospolitej Polskiej i do Senatu Rzeczypospolitej Polskiej, Prezydenta Rzeczypospolitej Polskiej</w:t>
      </w:r>
      <w:r>
        <w:rPr>
          <w:sz w:val="26"/>
          <w:szCs w:val="26"/>
        </w:rPr>
        <w:br/>
        <w:t>oraz do Parlamentu Europejskiego</w:t>
      </w:r>
      <w:bookmarkStart w:id="0" w:name="_GoBack"/>
      <w:bookmarkEnd w:id="0"/>
    </w:p>
    <w:p w:rsidR="00FB2AF9" w:rsidRPr="000D40EC" w:rsidRDefault="00FB2AF9" w:rsidP="00FF4D5D">
      <w:pPr>
        <w:suppressAutoHyphens/>
        <w:spacing w:before="600" w:line="380" w:lineRule="exact"/>
        <w:jc w:val="center"/>
        <w:rPr>
          <w:i/>
          <w:iCs/>
        </w:rPr>
      </w:pPr>
      <w:r w:rsidRPr="000D40EC">
        <w:rPr>
          <w:i/>
          <w:iCs/>
        </w:rPr>
        <w:t>(tekst ujednolicony)</w:t>
      </w:r>
    </w:p>
    <w:p w:rsidR="00FB2AF9" w:rsidRPr="004108E5" w:rsidRDefault="00FB2AF9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 podstawie art. 182 § 11 ustawy z dnia 5 stycznia 2011 r. – Kodeks wyborczy (Dz. U. z 2018 r. poz. 754, 1000 i 1349 oraz z 2019 r. poz. 273) Państwowa Komisja Wyborcza uchwala, co następuje: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1.</w:t>
      </w:r>
      <w:r w:rsidRPr="004108E5">
        <w:rPr>
          <w:b/>
          <w:bCs/>
          <w:sz w:val="26"/>
          <w:szCs w:val="26"/>
        </w:rPr>
        <w:t xml:space="preserve"> </w:t>
      </w:r>
      <w:r w:rsidRPr="004108E5">
        <w:rPr>
          <w:sz w:val="26"/>
          <w:szCs w:val="26"/>
        </w:rPr>
        <w:t>Uchwała określa:</w:t>
      </w:r>
    </w:p>
    <w:p w:rsidR="00FB2AF9" w:rsidRPr="004108E5" w:rsidRDefault="00FB2AF9" w:rsidP="002E21EA">
      <w:pPr>
        <w:pStyle w:val="ListParagraph"/>
        <w:numPr>
          <w:ilvl w:val="0"/>
          <w:numId w:val="2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wyborczych, a także wz</w:t>
      </w:r>
      <w:r>
        <w:rPr>
          <w:sz w:val="26"/>
          <w:szCs w:val="26"/>
        </w:rPr>
        <w:t>ór</w:t>
      </w:r>
      <w:r w:rsidRPr="004108E5">
        <w:rPr>
          <w:sz w:val="26"/>
          <w:szCs w:val="26"/>
        </w:rPr>
        <w:t xml:space="preserve"> zgłoszenia</w:t>
      </w:r>
      <w:r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2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zasady powoływania obwodowych komisji wyborczych, a także dokonywania zmian w ich składach</w:t>
      </w:r>
      <w:r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2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tryb przeprowadzania losowania członków obwodowych komisji wyborczych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w </w:t>
      </w:r>
      <w:r>
        <w:rPr>
          <w:sz w:val="26"/>
          <w:szCs w:val="26"/>
        </w:rPr>
        <w:t xml:space="preserve">obwodach głosowania utworzonych w kraju </w:t>
      </w:r>
      <w:r w:rsidRPr="004108E5">
        <w:rPr>
          <w:sz w:val="26"/>
          <w:szCs w:val="26"/>
        </w:rPr>
        <w:t xml:space="preserve">w </w:t>
      </w:r>
      <w:r>
        <w:rPr>
          <w:sz w:val="26"/>
          <w:szCs w:val="26"/>
        </w:rPr>
        <w:t>wyborach do Sejmu Rzeczypospolitej Polskiej i do Senatu Rzeczypospolitej Polskiej, Prezydenta Rzeczypospolitej Polskiej oraz do Parlamentu Europejskiego.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2.</w:t>
      </w:r>
      <w:r w:rsidRPr="004108E5">
        <w:rPr>
          <w:b/>
          <w:bCs/>
          <w:sz w:val="26"/>
          <w:szCs w:val="26"/>
        </w:rPr>
        <w:t xml:space="preserve"> </w:t>
      </w:r>
      <w:r w:rsidRPr="004108E5">
        <w:rPr>
          <w:sz w:val="26"/>
          <w:szCs w:val="26"/>
        </w:rPr>
        <w:t>Ilekroć w uchwale jest mowa o: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 należy przez to rozumieć ustawę z dnia 5 stycznia 2011 r. – Kodeks wyborczy;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 – należy przez to rozumieć</w:t>
      </w:r>
      <w:r w:rsidRPr="004108E5">
        <w:rPr>
          <w:rFonts w:ascii="Arial" w:hAnsi="Arial" w:cs="Arial"/>
          <w:sz w:val="18"/>
          <w:szCs w:val="18"/>
        </w:rPr>
        <w:t xml:space="preserve"> </w:t>
      </w:r>
      <w:r w:rsidRPr="004108E5">
        <w:rPr>
          <w:sz w:val="26"/>
          <w:szCs w:val="26"/>
        </w:rPr>
        <w:t>obwodową komisję wyborczą, o której mowa w art. 181a § 1 pkt 1 Kodeksu wyborczego</w:t>
      </w:r>
      <w:r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 należy przez to rozumieć obwód głosowania utworzony w zakładzie leczniczym, domu pomocy społecznej, zakładzie karnym, areszcie śledczym i w oddziale zewnętrznym takiego zakładu i aresztu</w:t>
      </w:r>
      <w:r>
        <w:rPr>
          <w:sz w:val="26"/>
          <w:szCs w:val="26"/>
        </w:rPr>
        <w:t xml:space="preserve"> oraz domu studenckim lub zespołach domów studenckich</w:t>
      </w:r>
      <w:r w:rsidRPr="004108E5"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 należy przez to rozumieć pełnomocnika wyborczego komitetu wyborczego lub osobę upoważnioną przez pełnomocnika wyborczego tego komitetu wyborczego;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wójcie – należy przez to rozumieć także burmistrza i prezydenta miasta;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urzędzie gminy – należy przez to rozumieć także urząd dzielnicy m. st. Warszawy;</w:t>
      </w:r>
    </w:p>
    <w:p w:rsidR="00FB2AF9" w:rsidRPr="004108E5" w:rsidRDefault="00FB2AF9" w:rsidP="002E21EA">
      <w:pPr>
        <w:pStyle w:val="ListParagraph"/>
        <w:numPr>
          <w:ilvl w:val="0"/>
          <w:numId w:val="3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urzędniku wyborczym – należy przez to rozumieć urzędnika wyborczego, o którym mowa w art. 191a § 1 Kodeksu wyborczego, powołanego dla obszaru gminy, w której zgłaszany jest kandydat na członka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 1. Organami właściwymi do powołania komisji są komisarze wyborczy, zgodnie z właściwością terytorialną określoną w uchwale Państwowej Komisji Wyborczej z dnia 5 lutego 2018 r. w sprawie określenia właściwości terytorialnej i rzeczowej komisarzy wyborczych oraz ich siedzib, a także trybu pracy komisarzy wyborczych (M.P. z 2018 r. poz. 246).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działające w ramach obsługi urzędnika wyborczego.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Zgłoszenia kandydatów na członków komisji przyjmują urzędnicy wyborczy, właściwi dla gminy, w której siedzibę ma dana komisja, za pośrednictwem urzędu gminy. W m.st. Warszawie zgłoszenia przyjmowane są za pośrednictwem urzędów dzielnic m.st. Warszawy, właściwych dla siedziby danej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4. 1. Kandydatem do składu komisji może być osoba posiadająca prawo wybierania, tj. osoba, która:</w:t>
      </w:r>
    </w:p>
    <w:p w:rsidR="00FB2AF9" w:rsidRPr="004108E5" w:rsidRDefault="00FB2AF9" w:rsidP="002E21EA">
      <w:pPr>
        <w:pStyle w:val="ListParagraph"/>
        <w:numPr>
          <w:ilvl w:val="0"/>
          <w:numId w:val="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:rsidR="00FB2AF9" w:rsidRPr="004108E5" w:rsidRDefault="00FB2AF9" w:rsidP="002E21EA">
      <w:pPr>
        <w:pStyle w:val="ListParagraph"/>
        <w:numPr>
          <w:ilvl w:val="0"/>
          <w:numId w:val="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najpóźniej w dniu zgłoszenia kończy 18 lat;</w:t>
      </w:r>
    </w:p>
    <w:p w:rsidR="00FB2AF9" w:rsidRPr="004108E5" w:rsidRDefault="00FB2AF9" w:rsidP="002E21EA">
      <w:pPr>
        <w:pStyle w:val="ListParagraph"/>
        <w:numPr>
          <w:ilvl w:val="0"/>
          <w:numId w:val="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:rsidR="00FB2AF9" w:rsidRPr="004108E5" w:rsidRDefault="00FB2AF9" w:rsidP="002E21EA">
      <w:pPr>
        <w:pStyle w:val="ListParagraph"/>
        <w:numPr>
          <w:ilvl w:val="0"/>
          <w:numId w:val="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wyborczych prawomocnym orzeczeniem Trybunału Stanu;</w:t>
      </w:r>
    </w:p>
    <w:p w:rsidR="00FB2AF9" w:rsidRPr="004108E5" w:rsidRDefault="00FB2AF9" w:rsidP="002E21EA">
      <w:pPr>
        <w:pStyle w:val="ListParagraph"/>
        <w:numPr>
          <w:ilvl w:val="0"/>
          <w:numId w:val="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>
        <w:rPr>
          <w:sz w:val="26"/>
          <w:szCs w:val="26"/>
        </w:rPr>
        <w:t>W wyborach do Parlamentu Europejskiego k</w:t>
      </w:r>
      <w:r w:rsidRPr="004108E5">
        <w:rPr>
          <w:sz w:val="26"/>
          <w:szCs w:val="26"/>
        </w:rPr>
        <w:t>andydatem do składu komisji może być również obywatel Unii Europejskiej niebędący obywatelem polskim, który:</w:t>
      </w:r>
    </w:p>
    <w:p w:rsidR="00FB2AF9" w:rsidRPr="004108E5" w:rsidRDefault="00FB2AF9" w:rsidP="002E21EA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najpóźniej w dniu zgłoszenia kończy 18 lat;</w:t>
      </w:r>
    </w:p>
    <w:p w:rsidR="00FB2AF9" w:rsidRPr="004108E5" w:rsidRDefault="00FB2AF9" w:rsidP="002E21EA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Kandydatem do składu komisji może być osoba, która stale zamieszkuje na obszarze województwa, w którym jest zgłaszana do komisji i jest wpisana do stałego rejestru wyborców jednej z gmin na obszarze tego województwa.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Kandydatem do składu komisji nie może być: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komisarz wyborczy;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 wyborczy komitetu wyborczego;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 finansowy komitetu wyborczego;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 wyborczy;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obserwator społeczny;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osoba będąca w stosunku do kandydata w wyborach:</w:t>
      </w:r>
    </w:p>
    <w:p w:rsidR="00FB2AF9" w:rsidRPr="004108E5" w:rsidRDefault="00FB2AF9" w:rsidP="002E21EA">
      <w:pPr>
        <w:pStyle w:val="ListParagraph"/>
        <w:numPr>
          <w:ilvl w:val="0"/>
          <w:numId w:val="21"/>
        </w:numPr>
        <w:spacing w:after="0" w:line="380" w:lineRule="exact"/>
        <w:ind w:left="1134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:rsidR="00FB2AF9" w:rsidRPr="004108E5" w:rsidRDefault="00FB2AF9" w:rsidP="002E21EA">
      <w:pPr>
        <w:pStyle w:val="ListParagraph"/>
        <w:numPr>
          <w:ilvl w:val="0"/>
          <w:numId w:val="21"/>
        </w:numPr>
        <w:spacing w:after="0" w:line="380" w:lineRule="exact"/>
        <w:ind w:left="1134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:rsidR="00FB2AF9" w:rsidRPr="004108E5" w:rsidRDefault="00FB2AF9" w:rsidP="002E21EA">
      <w:pPr>
        <w:pStyle w:val="ListParagraph"/>
        <w:numPr>
          <w:ilvl w:val="0"/>
          <w:numId w:val="21"/>
        </w:numPr>
        <w:spacing w:after="0" w:line="380" w:lineRule="exact"/>
        <w:ind w:left="1134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:rsidR="00FB2AF9" w:rsidRPr="004108E5" w:rsidRDefault="00FB2AF9" w:rsidP="002E21EA">
      <w:pPr>
        <w:pStyle w:val="ListParagraph"/>
        <w:numPr>
          <w:ilvl w:val="0"/>
          <w:numId w:val="21"/>
        </w:numPr>
        <w:spacing w:after="0" w:line="380" w:lineRule="exact"/>
        <w:ind w:left="1134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:rsidR="00FB2AF9" w:rsidRPr="004108E5" w:rsidRDefault="00FB2AF9" w:rsidP="002E21EA">
      <w:pPr>
        <w:pStyle w:val="ListParagraph"/>
        <w:numPr>
          <w:ilvl w:val="0"/>
          <w:numId w:val="21"/>
        </w:numPr>
        <w:spacing w:after="0" w:line="380" w:lineRule="exact"/>
        <w:ind w:left="1134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 zstępnego, wstępnego lub przysposobionego,</w:t>
      </w:r>
    </w:p>
    <w:p w:rsidR="00FB2AF9" w:rsidRPr="004108E5" w:rsidRDefault="00FB2AF9" w:rsidP="002E21EA">
      <w:pPr>
        <w:pStyle w:val="ListParagraph"/>
        <w:numPr>
          <w:ilvl w:val="0"/>
          <w:numId w:val="21"/>
        </w:numPr>
        <w:spacing w:after="0" w:line="380" w:lineRule="exact"/>
        <w:ind w:left="1134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osobą pozostającą w stosunku przysposobienia</w:t>
      </w:r>
    </w:p>
    <w:p w:rsidR="00FB2AF9" w:rsidRPr="004108E5" w:rsidRDefault="00FB2AF9" w:rsidP="001847F5">
      <w:pPr>
        <w:pStyle w:val="ListParagraph"/>
        <w:spacing w:after="0" w:line="380" w:lineRule="exact"/>
        <w:ind w:left="426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jeżeli kandydat kandyduje w okręgu wyborczym, dla którego właściwa jest dana </w:t>
      </w:r>
      <w:r>
        <w:rPr>
          <w:sz w:val="26"/>
          <w:szCs w:val="26"/>
        </w:rPr>
        <w:t>komisja</w:t>
      </w:r>
      <w:r w:rsidRPr="004108E5"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6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pełnomocnik, o którym mowa w art. 55 Kodeksu wyborczego, w komisji właściwej dla obwodu głosowania osoby udzielającej pełnomocnictwa do głosowania w jej imieniu.</w:t>
      </w:r>
    </w:p>
    <w:p w:rsidR="00FB2AF9" w:rsidRPr="004108E5" w:rsidRDefault="00FB2AF9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5.</w:t>
      </w:r>
      <w:r w:rsidRPr="004108E5">
        <w:rPr>
          <w:b/>
          <w:bCs/>
          <w:sz w:val="26"/>
          <w:szCs w:val="26"/>
        </w:rPr>
        <w:t xml:space="preserve"> </w:t>
      </w:r>
      <w:r w:rsidRPr="004108E5">
        <w:rPr>
          <w:sz w:val="26"/>
          <w:szCs w:val="26"/>
        </w:rPr>
        <w:t>1. Prawo zgłaszania kandydatów do komisji ma pełnomocnik wyborczy:</w:t>
      </w:r>
    </w:p>
    <w:p w:rsidR="00FB2AF9" w:rsidRPr="004108E5" w:rsidRDefault="00FB2AF9" w:rsidP="002E21EA">
      <w:pPr>
        <w:pStyle w:val="ListParagraph"/>
        <w:numPr>
          <w:ilvl w:val="0"/>
          <w:numId w:val="10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komitetu wyborczego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komitetu wyborczego jest taka sama, i czy nazwa partii politycznej uległa zmianie, pod warunkiem, że partia jest wpisana pod tym samym numerem do ewidencji partii politycznych;</w:t>
      </w:r>
    </w:p>
    <w:p w:rsidR="00FB2AF9" w:rsidRPr="004108E5" w:rsidRDefault="00FB2AF9" w:rsidP="002E21EA">
      <w:pPr>
        <w:pStyle w:val="ListParagraph"/>
        <w:numPr>
          <w:ilvl w:val="0"/>
          <w:numId w:val="10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 komitetu wyborczego koalicji partii politycznych, która w ostatnich wyborach do sejmiku województwa utworzyła w tym samym składzie koalicji koalicyjny komitet wyborczy, który uzyskał mandat lub mandaty w danym województwie lub w ostatnich wyborach do Sejmu utworzyła w tym samym składzie koalicji koalicyjny komitet wyborczy, który uzyskał mandat lub mandaty. Nie ma przy tym znaczenia, czy nazwa koalicyjnego komitetu wyborczego jest taka sama;</w:t>
      </w:r>
    </w:p>
    <w:p w:rsidR="00FB2AF9" w:rsidRPr="004108E5" w:rsidRDefault="00FB2AF9" w:rsidP="002E21EA">
      <w:pPr>
        <w:pStyle w:val="ListParagraph"/>
        <w:numPr>
          <w:ilvl w:val="0"/>
          <w:numId w:val="10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 utworzone w danych wyborach.</w:t>
      </w:r>
    </w:p>
    <w:p w:rsidR="00FB2AF9" w:rsidRPr="004108E5" w:rsidRDefault="00FB2AF9" w:rsidP="00293B15">
      <w:pPr>
        <w:pStyle w:val="BodyTextIndent2"/>
        <w:suppressAutoHyphens/>
        <w:spacing w:line="380" w:lineRule="exact"/>
        <w:ind w:firstLine="0"/>
      </w:pPr>
      <w:r w:rsidRPr="004108E5">
        <w:t xml:space="preserve">2. Pełnomocnik wyborczy może zgłaszać kandydatów na członków komisji </w:t>
      </w:r>
      <w:r>
        <w:t>we wszystkich obwodach głosowania.</w:t>
      </w:r>
    </w:p>
    <w:p w:rsidR="00FB2AF9" w:rsidRPr="004108E5" w:rsidRDefault="00FB2AF9" w:rsidP="00293B1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6. 1. Pełnomocnik wyborczy dokonuje zgłoszenia kandydatów na członków</w:t>
      </w:r>
      <w:r>
        <w:rPr>
          <w:sz w:val="26"/>
          <w:szCs w:val="26"/>
        </w:rPr>
        <w:t xml:space="preserve"> komisji </w:t>
      </w:r>
      <w:r w:rsidRPr="00293B15">
        <w:rPr>
          <w:sz w:val="26"/>
          <w:szCs w:val="26"/>
        </w:rPr>
        <w:t>na druku stanowiącym załącznik do uchwały</w:t>
      </w:r>
      <w:r>
        <w:rPr>
          <w:sz w:val="26"/>
          <w:szCs w:val="26"/>
        </w:rPr>
        <w:t>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Zgłoszenie kandydatów na członków komisji musi być dokonane najpóźniej w 30. dniu przed dniem wyborów, w godzinach pracy urzędu gminy.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Za dzień dokonania zgłoszenia rozumie się dzień jego doręczenia do urzędu gminy, potwierdzony podpisem na zgłoszeniu przez osobę je przyjmującą.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Przywrócenie terminu do zgłaszania kand</w:t>
      </w:r>
      <w:r>
        <w:rPr>
          <w:sz w:val="26"/>
          <w:szCs w:val="26"/>
        </w:rPr>
        <w:t>ydatów na członków komisji jest </w:t>
      </w:r>
      <w:r w:rsidRPr="004108E5">
        <w:rPr>
          <w:sz w:val="26"/>
          <w:szCs w:val="26"/>
        </w:rPr>
        <w:t>niedopuszczalne.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Zgłoszenie kandydatów na członków komisji zawiera w szczególności:</w:t>
      </w:r>
    </w:p>
    <w:p w:rsidR="00FB2AF9" w:rsidRPr="004108E5" w:rsidRDefault="00FB2AF9" w:rsidP="002E21EA">
      <w:pPr>
        <w:pStyle w:val="ListParagraph"/>
        <w:numPr>
          <w:ilvl w:val="0"/>
          <w:numId w:val="1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komisji;</w:t>
      </w:r>
    </w:p>
    <w:p w:rsidR="00FB2AF9" w:rsidRPr="004108E5" w:rsidRDefault="00FB2AF9" w:rsidP="002E21EA">
      <w:pPr>
        <w:pStyle w:val="ListParagraph"/>
        <w:numPr>
          <w:ilvl w:val="0"/>
          <w:numId w:val="1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polskimi – numer paszportu lub innego dokumentu stwierdzającego tożsamość);</w:t>
      </w:r>
    </w:p>
    <w:p w:rsidR="00FB2AF9" w:rsidRPr="004108E5" w:rsidRDefault="00FB2AF9" w:rsidP="002E21EA">
      <w:pPr>
        <w:pStyle w:val="ListParagraph"/>
        <w:numPr>
          <w:ilvl w:val="0"/>
          <w:numId w:val="1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:rsidR="00FB2AF9" w:rsidRPr="004108E5" w:rsidRDefault="00FB2AF9" w:rsidP="002E21EA">
      <w:pPr>
        <w:pStyle w:val="ListParagraph"/>
        <w:numPr>
          <w:ilvl w:val="0"/>
          <w:numId w:val="1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>
        <w:rPr>
          <w:sz w:val="26"/>
          <w:szCs w:val="26"/>
        </w:rPr>
        <w:t xml:space="preserve">(zgodny z adresem ujęcia w rejestrze wyborców) </w:t>
      </w:r>
      <w:r w:rsidRPr="004108E5">
        <w:rPr>
          <w:sz w:val="26"/>
          <w:szCs w:val="26"/>
        </w:rPr>
        <w:t>oraz numer ewidencyjny PESEL kandydata na członka komisji (w odniesieniu do obywateli Unii Europejskiej niebędących obywatelami polskimi – numer paszportu lub innego dokumentu stwierdzającego tożsamość);</w:t>
      </w:r>
    </w:p>
    <w:p w:rsidR="00FB2AF9" w:rsidRPr="004108E5" w:rsidRDefault="00FB2AF9" w:rsidP="002E21EA">
      <w:pPr>
        <w:pStyle w:val="ListParagraph"/>
        <w:numPr>
          <w:ilvl w:val="0"/>
          <w:numId w:val="14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 skład wskazanej komisji, posiada prawo wybierania potwierdzone wpisem do właściwego rejestru wyborców i spełnia pozostałe wymogi określone w Kodeksie wyborczym.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6. Zgłoszenie podpisuje pełnomocnik wyborczy, zaś kandydat na członka komisji podpisuje oświadczenie, o którym mowa w ust. 5 pkt 5. Za prawidłowe uznaje się również zgłoszenie, do którego załączono odrębne oświadczenie, zawierające informacje określone w ust. 5 pkt 1 i 5.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7. Osoba dokonująca zgłoszenia z upoważnienia pełnomocnika wyborczego komitetu wyborczego dołącza do zgłoszenia to upoważnienie lub jego kopię. W przypadku wysłania zgłoszenia pocztą, kopię uwierzytelnia pełnomocnik wyborczy, a w przypadku zgłoszenia dokonanego osobiście – osoba przyjmująca zgłoszenie, po okazaniu oryginału upoważnienia.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7.</w:t>
      </w:r>
      <w:r w:rsidRPr="004108E5">
        <w:rPr>
          <w:b/>
          <w:bCs/>
          <w:sz w:val="26"/>
          <w:szCs w:val="26"/>
        </w:rPr>
        <w:t xml:space="preserve"> </w:t>
      </w:r>
      <w:r w:rsidRPr="004108E5">
        <w:rPr>
          <w:sz w:val="26"/>
          <w:szCs w:val="26"/>
        </w:rPr>
        <w:t>1. Zgłoszenie kandydatów na członków komisji może dotyczyć więcej niż jednej komisji w danej gminie.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Do jednej komisji pełnomocnik wyborczy może zgłosić więcej niż jednego kandydata ze wskazaniem ich kolejności. W takim przypadku w pierwszej kolejności rozpatrywane będzie zgłoszenie pierwszego kandydata do danej komisji wskazanego w zgłoszeniu, a w przypadku gdy dany kandydat nie spełnia kryteriów ustawowych, rozpatrywane będą kolejne kandydatury według liczby porządkowej.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Ta sama osoba może być zgłoszona tylko do jednej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:rsidR="00FB2AF9" w:rsidRPr="004108E5" w:rsidRDefault="00FB2AF9" w:rsidP="002E21EA">
      <w:pPr>
        <w:pStyle w:val="ListParagraph"/>
        <w:numPr>
          <w:ilvl w:val="0"/>
          <w:numId w:val="11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 więcej niż jednej gminie – rozpatrywane jest tylko zgłoszenie, które wpłynęło i zostało jako pierwsze wprowadzone do systemu i</w:t>
      </w:r>
      <w:r>
        <w:rPr>
          <w:sz w:val="26"/>
          <w:szCs w:val="26"/>
        </w:rPr>
        <w:t>nformatycznego, o którym mowa w § 10</w:t>
      </w:r>
      <w:r w:rsidRPr="004108E5"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11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do więcej niż jednej komisji w danej gminie</w:t>
      </w:r>
      <w:r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8.  Wyborcy mogą samodzielnie zgłaszać swoje kandydatury na członka komisji komisarzowi wyborczemu, który może powołać </w:t>
      </w:r>
      <w:r>
        <w:rPr>
          <w:sz w:val="26"/>
          <w:szCs w:val="26"/>
        </w:rPr>
        <w:t xml:space="preserve">ich w skład komisji w </w:t>
      </w:r>
      <w:r w:rsidRPr="004108E5">
        <w:rPr>
          <w:sz w:val="26"/>
          <w:szCs w:val="26"/>
        </w:rPr>
        <w:t>przypadku jej uzupełniania spośród wyborców, o czym mowa w art. 182 § 8b Kodeksu wyborczego. Zgłoszenia wyborców przyjmują urzędnicy wyborczy, właściwi dla gminy, w której siedzibę ma dana komisja, za pośrednictwem urzędu gminy. Przepis § 3 ust. 3 zdanie drugie stosuje się odpowiednio.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9.</w:t>
      </w:r>
      <w:r w:rsidRPr="004108E5">
        <w:rPr>
          <w:b/>
          <w:bCs/>
          <w:sz w:val="26"/>
          <w:szCs w:val="26"/>
        </w:rPr>
        <w:t xml:space="preserve"> </w:t>
      </w:r>
      <w:r w:rsidRPr="004108E5">
        <w:rPr>
          <w:sz w:val="26"/>
          <w:szCs w:val="26"/>
        </w:rPr>
        <w:t>Urząd gminy dokonuje sprawdzenia prawidłowości zgłoszenia kandydatów na członków komisji i za pośrednictwem urzędnika wyborczego informuje komisarza wyborczego o przyczynach nieuwzględnienia zgłoszenia kandydata.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10. Urząd gminy niezwłocznie po</w:t>
      </w:r>
      <w:r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otrzymaniu zgłoszenia wprowadza dane zgłoszonych kandydatów do systemu informatycznego Wsparcie Organów Wyborczych (WOW) i, w miarę wpływu zgłoszeń, sporządza, odrębnie dla każdego obwodu głosowania, wykaz zgłoszonych kandydatów na członków komisji. Wykaz zawiera nazwę komisji, numer obwodu i adres siedziby oraz dane prawidłowo zgłoszonych ka</w:t>
      </w:r>
      <w:r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5 pkt 4. Po wprowadzeniu danych do wykazu, dokumenty zgłoszeniowe przekazuje się urzędnikowi wyborczemu.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11. 1. Komisarz wyborczy powołuje każdą komisję w ustawowym składzie liczbowym, z zastrzeżeniem § 12, z tym, że:</w:t>
      </w:r>
    </w:p>
    <w:p w:rsidR="00FB2AF9" w:rsidRPr="004108E5" w:rsidRDefault="00FB2AF9" w:rsidP="002E21EA">
      <w:pPr>
        <w:pStyle w:val="ListParagraph"/>
        <w:numPr>
          <w:ilvl w:val="0"/>
          <w:numId w:val="17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 liczbie nie mniejszej niż 2/3 ustawowego składu liczbowego komisji, </w:t>
      </w:r>
      <w:r>
        <w:rPr>
          <w:sz w:val="26"/>
          <w:szCs w:val="26"/>
        </w:rPr>
        <w:t>po </w:t>
      </w:r>
      <w:r w:rsidRPr="004108E5">
        <w:rPr>
          <w:sz w:val="26"/>
          <w:szCs w:val="26"/>
        </w:rPr>
        <w:t>jednym przedstawicielu zgłoszonym przez</w:t>
      </w:r>
      <w:r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pełnomocników komitetów wyborczych, o których mowa w § 5 ust. 1 pkt 1 i 2;</w:t>
      </w:r>
    </w:p>
    <w:p w:rsidR="00FB2AF9" w:rsidRPr="004108E5" w:rsidRDefault="00FB2AF9" w:rsidP="002E21EA">
      <w:pPr>
        <w:pStyle w:val="ListParagraph"/>
        <w:numPr>
          <w:ilvl w:val="0"/>
          <w:numId w:val="17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 jednym przedstawicielu zgłoszonym przez pełnomocników wyborczych, o których mowa w § 5 ust. 1 pkt 3, w liczbie stanowiącej różnicę między ustawowym składem liczbowym  a liczbą </w:t>
      </w:r>
      <w:r>
        <w:rPr>
          <w:sz w:val="26"/>
          <w:szCs w:val="26"/>
        </w:rPr>
        <w:t>członków powołanych w trybie, o </w:t>
      </w:r>
      <w:r w:rsidRPr="004108E5">
        <w:rPr>
          <w:sz w:val="26"/>
          <w:szCs w:val="26"/>
        </w:rPr>
        <w:t>którym mowa pkt 1.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Jeżeli liczba komitetów wyborczych, o których mowa w § 5 ust. 1 pkt 1 i 2 jest mniejsza niż 2/3 ustawowego składu liczbowego, prawo wskazania dodatkowej osoby mają pełnomocnicy komitetów wyborczych, o których mowa w § 5 ust. 1 pkt 3.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12. W skład komisji w obwodach odrębnych komisarz wyborczy powołuje 5 osób, po jednym kandydacie spośród kandydatów zgłoszonych przez pełnomocników wszystkich komitetów wyborczych. Przepis § 13 stosuje się odpowiednio.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9C01ED">
        <w:rPr>
          <w:sz w:val="26"/>
          <w:szCs w:val="26"/>
        </w:rPr>
        <w:t xml:space="preserve">§ 13. Jeżeli liczba prawidłowo zgłoszonych kandydatów do składu komisji jest równa ustawowemu składowi liczbowemu, komisja powoływana jest w składzie odpowiadającym liczbie zgłoszonych </w:t>
      </w:r>
      <w:r w:rsidRPr="004108E5">
        <w:rPr>
          <w:sz w:val="26"/>
          <w:szCs w:val="26"/>
        </w:rPr>
        <w:t xml:space="preserve">kandydatów.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14. 1. Jeżeli liczba członków komisji powołanych na podstawie art. 182 § 2 Kodeksu wyborczego miałaby być mniejsza niż ustawowy skład –</w:t>
      </w:r>
      <w:r>
        <w:rPr>
          <w:sz w:val="26"/>
          <w:szCs w:val="26"/>
        </w:rPr>
        <w:t xml:space="preserve"> pozostałych kandydatów do </w:t>
      </w:r>
      <w:r w:rsidRPr="004108E5">
        <w:rPr>
          <w:sz w:val="26"/>
          <w:szCs w:val="26"/>
        </w:rPr>
        <w:t xml:space="preserve">składu komisji wyłania się w drodze publicznego losowania spośród osób zgłoszonych przez wszystkich pełnomocników wyborczych. W celu uzupełnienia składu komisji pełnomocnicy wyborczy mogą zgłosić do losowania </w:t>
      </w:r>
      <w:r>
        <w:rPr>
          <w:sz w:val="26"/>
          <w:szCs w:val="26"/>
        </w:rPr>
        <w:t>tyle osób, ile </w:t>
      </w:r>
      <w:r w:rsidRPr="004108E5">
        <w:rPr>
          <w:sz w:val="26"/>
          <w:szCs w:val="26"/>
        </w:rPr>
        <w:t>brakuje do ustawowego składu liczbowego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Jeżeli liczba członków komisji powołanych na podstawie art. 182 § 2 Kodeksu wyborczego miałaby być większa niż ustawowy skład liczbowy komisji – kandydatów do składu komisji, w liczbie stanowiącej różnicę między ustawowym składem liczbowym a liczbą osób zgłoszonych przez pełnomocników wyborczych, o których mowa w § 5 ust. 1 pkt 1 i 2, wyłania się w drodze publicznego losowania spośród osób zgłoszonych przez pełnomocników wyborczych, o których mowa w § 5 ust. 1 pkt 3.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Losowanie przeprowadza, w imieniu komisarza wyborczego, urzędnik wyborczy lub pracownik urzędu gminy.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Informację o:</w:t>
      </w:r>
    </w:p>
    <w:p w:rsidR="00FB2AF9" w:rsidRPr="004108E5" w:rsidRDefault="00FB2AF9" w:rsidP="002E21EA">
      <w:pPr>
        <w:pStyle w:val="ListParagraph"/>
        <w:numPr>
          <w:ilvl w:val="0"/>
          <w:numId w:val="20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kandydata do losowania, o którym mowa w ust. 1, oraz terminie tego zgłoszenia,</w:t>
      </w:r>
    </w:p>
    <w:p w:rsidR="00FB2AF9" w:rsidRPr="004108E5" w:rsidRDefault="00FB2AF9" w:rsidP="002E21EA">
      <w:pPr>
        <w:pStyle w:val="ListParagraph"/>
        <w:numPr>
          <w:ilvl w:val="0"/>
          <w:numId w:val="20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godzinie przeprowadzenia losowania</w:t>
      </w:r>
    </w:p>
    <w:p w:rsidR="00FB2AF9" w:rsidRPr="004108E5" w:rsidRDefault="00FB2AF9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urząd gminy przekazuje pełnomocnikom wyborczym i komisarzowi wyborczemu oraz podaje do publicznej wiadomości, co najmniej na 2 dni przed upływem terminu zgłoszenia kandydata do losowania, wywieszając stosowne zawiadomienie w swojej siedzibie, w miejscu ogólnodostępnym, oraz umieszczając je w Biuletynie Informacji Publicznej urzędu gminy. Informację tę komisarz wyborczy umieszcza na stronie internetowej delegatury Krajowego Biura Wyborczego.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Nieobecność pełnomocników wyborczych nie wstrzymuje przeprowadzenia losowania.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Losowania członków komisji spośród kandydatów zgłoszonych do danej komisji dokonuje się odrębnie dla każdej komisji.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7. Losowanie przeprowadza się w ten sposób, że nazwiska kandydatów uczestniczących w losowaniu oznacza się numerami, informując o tym obecnych przy losowaniu. Do jednakowych, nieprzezroczystych kopert lub innych pojemników, zwanych dalej „kopertami”, wkłada się kartki z wpisanymi numerami odpowiadającymi numerom, którymi oznaczono nazwiska kandydatów. Po wymieszaniu kopert losuje się: </w:t>
      </w:r>
    </w:p>
    <w:p w:rsidR="00FB2AF9" w:rsidRPr="004108E5" w:rsidRDefault="00FB2AF9" w:rsidP="002E21EA">
      <w:pPr>
        <w:pStyle w:val="ListParagraph"/>
        <w:numPr>
          <w:ilvl w:val="0"/>
          <w:numId w:val="18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tyle kopert, ilu członków komisji brakuje do  ustawowego składu liczbowego komisji – w przypadku losowania, o którym mowa w art. 182 § 7 pkt 1 Kodeksu wyborczego;</w:t>
      </w:r>
    </w:p>
    <w:p w:rsidR="00FB2AF9" w:rsidRPr="004108E5" w:rsidRDefault="00FB2AF9" w:rsidP="002E21EA">
      <w:pPr>
        <w:pStyle w:val="ListParagraph"/>
        <w:numPr>
          <w:ilvl w:val="0"/>
          <w:numId w:val="18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tyle kopert, ile stanowi różnicę między  ustawowym składem liczbowym komisji a liczbą członków komisji powoływanych spośród kandydatów zgłoszonych przez komitety wyborcze, o których mowa w § 5 ust. 1 pkt 1 i 2, o czym mowa w art. 182 § 7 pkt 2 Kodeksu wyborczego.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8. Wylosowane numery są odczytywane i okazywane obecnym przy losowaniu. Odczytywane są również imiona i nazwiska kandydatów oznaczonych tymi numerami.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9. W czynnościach losowania mogą uczestniczyć inne osoby, pod nadzorem osoby przeprowadzającej losowanie.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10. Z przeprowadzonego losowania sporządza się protokół, w którym wymienia się datę i godzinę losowania, imię i nazwisko osoby przeprowadzającej</w:t>
      </w:r>
      <w:r>
        <w:rPr>
          <w:sz w:val="26"/>
          <w:szCs w:val="26"/>
        </w:rPr>
        <w:t xml:space="preserve"> losowanie oraz, </w:t>
      </w:r>
      <w:r w:rsidRPr="004108E5">
        <w:rPr>
          <w:sz w:val="26"/>
          <w:szCs w:val="26"/>
        </w:rPr>
        <w:t>odrębnie dla każdej komisji, jej nazwę, numer i adres siedziby, liczbę kandydatów, spośród których przeprowadzono losowanie, a także imiona i nazwiska osób wylosowanych do składu komisji. Protokół podpisuje osoba przeprowadzająca losowanie.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15. Przepisy dotyczące przeprowadzania losowania stosuje się odpowiednio do komisji w obwodach odrębnych. W takim przypadku losowanie przeprowadza się spośród kandydatów zgłoszonych przez pełnomocników wyborczych wszystkich komitetów wyborczych.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16. 1. W przypadku niedokonania w terminie zgłoszenia kandydatów w celu uzupełnienia składu komisji, w</w:t>
      </w:r>
      <w:r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sytuacji, o której mowa w § 14 ust. 1, w liczbie powodującej konieczność przeprowadzenia losowania, komisję powołuje się w składzie nie mniejszym niż 5 osób. </w:t>
      </w:r>
    </w:p>
    <w:p w:rsidR="00FB2AF9" w:rsidRPr="004108E5" w:rsidRDefault="00FB2AF9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Jeżeli pomimo upływu terminu zgłoszenia, o którym mowa w ust. 1, liczba zgłoszonych kandydatów, jest mniejsza niż ustawowy skład liczbowy komisji komisarz wyborczy może uzupełnić jej skład, a jeżeli jest mniejsza niż 5 – uzupełnia jej skład.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>ma uzupełnić skład komisji. Przepis § 10 stosuje się odpowiednio.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Uzupełnienia składu komisji dokonuje się spośród osób ujętych w stałym rejestrze wyborców jednej z gmin na obszarze województwa, w którym powoływana jest komisja. 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Przepisy ust. 1-4 stosuje się odpowiednio do uzupełniania składu komisji powoływanych w obwodach odrębnych, z tym, że uzupełnienia dokonuje się do składu 5 osób.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17. 1. Składy komisji niezwłocznie podaje się do publicznej wiadomości, przez wywieszenie w urzędzie gminy oraz umieszczenie w Biuletynie Informacji Publicznej urzędu gminy postanowienia właściwego komisarza wyborczego o powołaniu komisji. Postanowienie to umieszcza się również na stronie internetowej delegatury Krajowego Biura Wyborczego.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publicznej wiadomości podaje się nazwę komisji, numer, adres siedziby oraz imiona, nazwiska i miejsce zamieszkania (miejscowość) osób powołanych w jej skład, a także wskazanie komitetu wyborczego, który zgłosił kandydata.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18. W przypadku stwierdzenia, że osoba powołana w skład komisji nie spełnia warunków określonych w Kodeksie wyborczym, urząd gminy niezwłocznie zawiadamia o tym właściwego komisarza wyborczego.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19. 1. Zmiany w składach komisji dokonywane są w przypadku:</w:t>
      </w:r>
    </w:p>
    <w:p w:rsidR="00FB2AF9" w:rsidRPr="004108E5" w:rsidRDefault="00FB2AF9" w:rsidP="002E21EA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:rsidR="00FB2AF9" w:rsidRPr="004108E5" w:rsidRDefault="00FB2AF9" w:rsidP="002E21EA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podpisania zgody na kandydowanie w wyborach bądź objęcia funkcji komisarza wyborczego, pełnomocnika wyborczego, pełnomocnika finansowego, urzędnika wyborczego lub męża zaufania albo obserwatora społecznego;</w:t>
      </w:r>
    </w:p>
    <w:p w:rsidR="00FB2AF9" w:rsidRPr="004108E5" w:rsidRDefault="00FB2AF9" w:rsidP="002E21EA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wyrażenia zgody na kandydowanie w wyborach przez osobę będącą w stosunku do członka komisji małżonkiem, wstępnym, zstępnym, rodzeństwem, małżonkiem wstępnego, zstępnego</w:t>
      </w:r>
      <w:r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 – jeżeli osoba ta kandyduje w okręgu wyborczym, dla którego właściwa jest dana ko</w:t>
      </w:r>
      <w:r>
        <w:rPr>
          <w:sz w:val="26"/>
          <w:szCs w:val="26"/>
        </w:rPr>
        <w:t>misja</w:t>
      </w:r>
      <w:r w:rsidRPr="004108E5"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:rsidR="00FB2AF9" w:rsidRPr="004108E5" w:rsidRDefault="00FB2AF9" w:rsidP="002E21EA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niezamieszkiwania stale na obszarze województwa, w którym została powołana komisja;</w:t>
      </w:r>
    </w:p>
    <w:p w:rsidR="00FB2AF9" w:rsidRPr="004108E5" w:rsidRDefault="00FB2AF9" w:rsidP="00F25273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nieuczestniczenia w pracach komisji bez usprawiedliwienia lub podejmowania działań sprzecznych z prawem;</w:t>
      </w:r>
    </w:p>
    <w:p w:rsidR="00FB2AF9" w:rsidRPr="004108E5" w:rsidRDefault="00FB2AF9" w:rsidP="00F25273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848A7">
        <w:rPr>
          <w:sz w:val="26"/>
          <w:szCs w:val="26"/>
        </w:rPr>
        <w:t>niewykonywania lub nienależytego wykonywania obowiązków przez członka komisji</w:t>
      </w:r>
      <w:r>
        <w:rPr>
          <w:sz w:val="26"/>
          <w:szCs w:val="26"/>
        </w:rPr>
        <w:t>;</w:t>
      </w:r>
    </w:p>
    <w:p w:rsidR="00FB2AF9" w:rsidRPr="004108E5" w:rsidRDefault="00FB2AF9" w:rsidP="002E21EA">
      <w:pPr>
        <w:pStyle w:val="ListParagraph"/>
        <w:numPr>
          <w:ilvl w:val="0"/>
          <w:numId w:val="19"/>
        </w:num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przyczyny, o której mowa w ust. 1 pkt 1-5.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Przewodniczący komisji jest obowiązany za pośrednictwem urzędnika wyborczego, powiadomić niezwłocznie komisarza wyborczego, który powołał daną komisję, o wystąpieniu przyczyny uzasadniającej dokonanie zmiany w składzie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Stwierdzenia wygaśnięcia członkostwa w komisji dokonuje komisarz wyborczy, który powołał daną komisję, informując o tym pełnomocnika wyborczego, który zgłosił jego kandydaturę.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5. Jeżeli liczba członków komisji jest mniejsza niż ustawowy skład liczbowy komisji, komisarz wyborczy może uzupełnić jej skład, a jeżeli jest mniejsza niż 5 członków </w:t>
      </w:r>
      <w:r>
        <w:rPr>
          <w:sz w:val="26"/>
          <w:szCs w:val="26"/>
        </w:rPr>
        <w:br/>
      </w:r>
      <w:r w:rsidRPr="004108E5">
        <w:rPr>
          <w:sz w:val="26"/>
          <w:szCs w:val="26"/>
        </w:rPr>
        <w:t>– uzupełnia jej skład.</w:t>
      </w:r>
    </w:p>
    <w:p w:rsidR="00FB2AF9" w:rsidRPr="00652CCA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komisarz wyborczy zawiadamia pełnomocnika wyborczego tego komitetu wyborczego o możliwości zgłoszenia nowego kandydata, w terminie 3 dni od dnia otrzymania zawiadomienia, z zastrzeżeniem ust. 7. W razie niezgłoszenia kandydata w tym terminie komisarz wyborczy uzupełnia skład komisji w sposób określony </w:t>
      </w:r>
      <w:r w:rsidRPr="00652CCA">
        <w:rPr>
          <w:sz w:val="26"/>
          <w:szCs w:val="26"/>
        </w:rPr>
        <w:t>w § 16</w:t>
      </w:r>
      <w:r>
        <w:rPr>
          <w:sz w:val="26"/>
          <w:szCs w:val="26"/>
        </w:rPr>
        <w:t xml:space="preserve"> ust. 2-4</w:t>
      </w:r>
      <w:r w:rsidRPr="00652CCA">
        <w:rPr>
          <w:sz w:val="26"/>
          <w:szCs w:val="26"/>
        </w:rPr>
        <w:t>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652CCA">
        <w:rPr>
          <w:sz w:val="26"/>
          <w:szCs w:val="26"/>
        </w:rPr>
        <w:t>7. Jeżeli wygaśnięcie członkostwa nastąpiło przed dniem wyborów w ter</w:t>
      </w:r>
      <w:r w:rsidRPr="004108E5">
        <w:rPr>
          <w:sz w:val="26"/>
          <w:szCs w:val="26"/>
        </w:rPr>
        <w:t>minie uniemożliwiającym zgłoszenie przez pełnomocnika nowego kandydata, komisarz wyborczy uzupełnia skład komisji spośród wyborców ujętych w stałym rejestrze wyborców jednej z gmin z obszaru danego województwa, chyba że wraz z zawiadomieniem o przyczynie powodującej wygaśnięcie członkostwa wpłynęło zgłoszenie nowej kandydatury od pełnomocnika wyborczego, o którym mowa w ust. 6.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20.</w:t>
      </w:r>
      <w:r w:rsidRPr="004108E5">
        <w:rPr>
          <w:b/>
          <w:bCs/>
          <w:sz w:val="26"/>
          <w:szCs w:val="26"/>
        </w:rPr>
        <w:t xml:space="preserve"> </w:t>
      </w:r>
      <w:r w:rsidRPr="004108E5">
        <w:rPr>
          <w:sz w:val="26"/>
          <w:szCs w:val="26"/>
        </w:rPr>
        <w:t>Zmian i uzupełnień składu komisji dokonuje się w trybie określonym dla powoływania w skład komisji.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Państwowej Komisji Wyborczej </w:t>
      </w:r>
      <w:r>
        <w:rPr>
          <w:sz w:val="26"/>
          <w:szCs w:val="26"/>
        </w:rPr>
        <w:t>z dnia 11 kwietnia 2011 r. w </w:t>
      </w:r>
      <w:r w:rsidRPr="00BA341B">
        <w:rPr>
          <w:sz w:val="26"/>
          <w:szCs w:val="26"/>
        </w:rPr>
        <w:t xml:space="preserve">sprawie powoływania obwodowych komisji wyborczych w obwodach głosowania utworzonych w kraju, w wyborach do Sejmu Rzeczypospolitej Polskiej i do Senatu Rzeczypospolitej Polskiej, Prezydenta Rzeczypospolitej Polskiej oraz do Parlamentu Europejskiego </w:t>
      </w:r>
      <w:r>
        <w:rPr>
          <w:sz w:val="26"/>
          <w:szCs w:val="26"/>
        </w:rPr>
        <w:t>w Rzeczypospolitej Polskiej (M.</w:t>
      </w:r>
      <w:r w:rsidRPr="00BA341B">
        <w:rPr>
          <w:sz w:val="26"/>
          <w:szCs w:val="26"/>
        </w:rPr>
        <w:t>P. poz. 345</w:t>
      </w:r>
      <w:r>
        <w:rPr>
          <w:sz w:val="26"/>
          <w:szCs w:val="26"/>
        </w:rPr>
        <w:t xml:space="preserve"> oraz z 2015 r. poz. 223 i 827</w:t>
      </w:r>
      <w:r w:rsidRPr="00BA341B">
        <w:rPr>
          <w:sz w:val="26"/>
          <w:szCs w:val="26"/>
        </w:rPr>
        <w:t>).</w:t>
      </w:r>
    </w:p>
    <w:p w:rsidR="00FB2AF9" w:rsidRPr="004108E5" w:rsidRDefault="00FB2AF9" w:rsidP="002E21EA">
      <w:pPr>
        <w:spacing w:after="0" w:line="380" w:lineRule="exact"/>
        <w:jc w:val="both"/>
        <w:rPr>
          <w:sz w:val="26"/>
          <w:szCs w:val="26"/>
          <w:vertAlign w:val="superscript"/>
        </w:rPr>
      </w:pPr>
      <w:r w:rsidRPr="004108E5">
        <w:rPr>
          <w:sz w:val="26"/>
          <w:szCs w:val="26"/>
        </w:rPr>
        <w:t>§ 22. Uchwała wchodzi w życie z dniem podjęcia i podlega ogłoszeniu.</w:t>
      </w:r>
    </w:p>
    <w:p w:rsidR="00FB2AF9" w:rsidRPr="004108E5" w:rsidRDefault="00FB2AF9" w:rsidP="002E21EA">
      <w:pPr>
        <w:suppressAutoHyphens/>
        <w:spacing w:before="1080" w:after="0" w:line="380" w:lineRule="exact"/>
        <w:ind w:left="4536"/>
        <w:jc w:val="center"/>
      </w:pPr>
      <w:r>
        <w:t>Zastępca Przewodniczącego</w:t>
      </w:r>
    </w:p>
    <w:p w:rsidR="00FB2AF9" w:rsidRPr="004108E5" w:rsidRDefault="00FB2AF9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:rsidR="00FB2AF9" w:rsidRDefault="00FB2AF9" w:rsidP="002E21EA">
      <w:pPr>
        <w:suppressAutoHyphens/>
        <w:spacing w:before="600" w:line="380" w:lineRule="exact"/>
        <w:ind w:left="4536"/>
        <w:jc w:val="center"/>
      </w:pPr>
      <w:r>
        <w:t>Wiesław Kozielewicz</w:t>
      </w:r>
    </w:p>
    <w:p w:rsidR="00FB2AF9" w:rsidRDefault="00FB2AF9" w:rsidP="002E21EA">
      <w:pPr>
        <w:suppressAutoHyphens/>
        <w:spacing w:before="600" w:line="380" w:lineRule="exact"/>
        <w:ind w:left="4536"/>
        <w:jc w:val="center"/>
      </w:pPr>
    </w:p>
    <w:sectPr w:rsidR="00FB2AF9" w:rsidSect="00777F3B">
      <w:footerReference w:type="default" r:id="rId7"/>
      <w:pgSz w:w="11907" w:h="16839" w:code="9"/>
      <w:pgMar w:top="1417" w:right="1440" w:bottom="1417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F9" w:rsidRDefault="00FB2AF9" w:rsidP="00777F3B">
      <w:pPr>
        <w:spacing w:after="0" w:line="240" w:lineRule="auto"/>
      </w:pPr>
      <w:r>
        <w:separator/>
      </w:r>
    </w:p>
  </w:endnote>
  <w:endnote w:type="continuationSeparator" w:id="0">
    <w:p w:rsidR="00FB2AF9" w:rsidRDefault="00FB2AF9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F9" w:rsidRDefault="00FB2AF9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FB2AF9" w:rsidRDefault="00FB2A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F9" w:rsidRDefault="00FB2AF9" w:rsidP="00777F3B">
      <w:pPr>
        <w:spacing w:after="0" w:line="240" w:lineRule="auto"/>
      </w:pPr>
      <w:r>
        <w:separator/>
      </w:r>
    </w:p>
  </w:footnote>
  <w:footnote w:type="continuationSeparator" w:id="0">
    <w:p w:rsidR="00FB2AF9" w:rsidRDefault="00FB2AF9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413D"/>
    <w:multiLevelType w:val="multilevel"/>
    <w:tmpl w:val="E76A8434"/>
    <w:lvl w:ilvl="0">
      <w:start w:val="1"/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40EC"/>
    <w:rsid w:val="0010277F"/>
    <w:rsid w:val="00104AE9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1BA0"/>
    <w:rsid w:val="003B70FB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764C"/>
    <w:rsid w:val="004C21AD"/>
    <w:rsid w:val="004D31A7"/>
    <w:rsid w:val="004F29E3"/>
    <w:rsid w:val="004F43FD"/>
    <w:rsid w:val="005032F0"/>
    <w:rsid w:val="00505532"/>
    <w:rsid w:val="00517E9A"/>
    <w:rsid w:val="0054205D"/>
    <w:rsid w:val="0054788B"/>
    <w:rsid w:val="005663BE"/>
    <w:rsid w:val="00586D01"/>
    <w:rsid w:val="005915A2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93012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471B3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70364"/>
    <w:rsid w:val="009A2CCB"/>
    <w:rsid w:val="009C01ED"/>
    <w:rsid w:val="009C2E56"/>
    <w:rsid w:val="009D0A3C"/>
    <w:rsid w:val="009D4EB1"/>
    <w:rsid w:val="009E25A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8746C"/>
    <w:rsid w:val="00AA1541"/>
    <w:rsid w:val="00AA3460"/>
    <w:rsid w:val="00AA3E33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A341B"/>
    <w:rsid w:val="00BD1E89"/>
    <w:rsid w:val="00BF419F"/>
    <w:rsid w:val="00C00FFC"/>
    <w:rsid w:val="00C1109A"/>
    <w:rsid w:val="00C11627"/>
    <w:rsid w:val="00C11FAF"/>
    <w:rsid w:val="00C55974"/>
    <w:rsid w:val="00C604BC"/>
    <w:rsid w:val="00C61071"/>
    <w:rsid w:val="00C6142B"/>
    <w:rsid w:val="00C679EB"/>
    <w:rsid w:val="00C74F25"/>
    <w:rsid w:val="00C76F8E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41D7A"/>
    <w:rsid w:val="00D43997"/>
    <w:rsid w:val="00D462A4"/>
    <w:rsid w:val="00D54708"/>
    <w:rsid w:val="00D9160F"/>
    <w:rsid w:val="00D938B0"/>
    <w:rsid w:val="00DA36FD"/>
    <w:rsid w:val="00DC0AF8"/>
    <w:rsid w:val="00DC6D02"/>
    <w:rsid w:val="00DE20B4"/>
    <w:rsid w:val="00DF36BA"/>
    <w:rsid w:val="00DF64AD"/>
    <w:rsid w:val="00DF799F"/>
    <w:rsid w:val="00E03C9F"/>
    <w:rsid w:val="00E10AE8"/>
    <w:rsid w:val="00E11EB8"/>
    <w:rsid w:val="00E1448C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B2AF9"/>
    <w:rsid w:val="00FC4170"/>
    <w:rsid w:val="00FD5CFD"/>
    <w:rsid w:val="00FD6EF9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Calibri Light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Calibri Light"/>
      <w:b/>
      <w:bCs/>
      <w:i/>
      <w:iCs/>
      <w:color w:val="5B9BD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hAnsi="Calibri Light" w:cs="Calibri Light"/>
      <w:i/>
      <w:iCs/>
      <w:color w:val="5B9BD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Calibri Light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5B9BD5"/>
      </w:pBdr>
      <w:spacing w:after="300"/>
    </w:pPr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A8746C"/>
    <w:rPr>
      <w:color w:val="auto"/>
      <w:u w:val="single"/>
    </w:rPr>
  </w:style>
  <w:style w:type="table" w:styleId="TableGrid">
    <w:name w:val="Table Grid"/>
    <w:basedOn w:val="TableNormal"/>
    <w:uiPriority w:val="99"/>
    <w:rsid w:val="00A8746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A8746C"/>
    <w:pPr>
      <w:spacing w:after="20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A8746C"/>
    <w:pPr>
      <w:spacing w:after="20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A8746C"/>
    <w:pPr>
      <w:spacing w:after="20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NormalStyle">
    <w:name w:val="NormalStyle"/>
    <w:uiPriority w:val="99"/>
    <w:rsid w:val="00A8746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A8746C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A8746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ocDefaults">
    <w:name w:val="DocDefaults"/>
    <w:uiPriority w:val="99"/>
    <w:rsid w:val="00A8746C"/>
    <w:pPr>
      <w:spacing w:after="200" w:line="276" w:lineRule="auto"/>
    </w:pPr>
    <w:rPr>
      <w:rFonts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2A4CCC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rsid w:val="004A764C"/>
    <w:pPr>
      <w:spacing w:after="0" w:line="360" w:lineRule="auto"/>
      <w:ind w:firstLine="1134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764C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efaultParagraphFont"/>
    <w:uiPriority w:val="99"/>
    <w:rsid w:val="004A1C58"/>
  </w:style>
  <w:style w:type="paragraph" w:styleId="Footer">
    <w:name w:val="footer"/>
    <w:basedOn w:val="Normal"/>
    <w:link w:val="FooterChar"/>
    <w:uiPriority w:val="99"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F3B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D4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496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D49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09A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"/>
    <w:uiPriority w:val="99"/>
    <w:rsid w:val="00A42CB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2831</Words>
  <Characters>16989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11/2019</dc:title>
  <dc:subject/>
  <dc:creator>Grzegorz Gąsior</dc:creator>
  <cp:keywords/>
  <dc:description/>
  <cp:lastModifiedBy>kwitkowska</cp:lastModifiedBy>
  <cp:revision>2</cp:revision>
  <cp:lastPrinted>2019-02-21T08:44:00Z</cp:lastPrinted>
  <dcterms:created xsi:type="dcterms:W3CDTF">2019-08-27T11:16:00Z</dcterms:created>
  <dcterms:modified xsi:type="dcterms:W3CDTF">2019-08-27T11:16:00Z</dcterms:modified>
</cp:coreProperties>
</file>