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36" w:rsidRPr="00D46593" w:rsidRDefault="003A5C36" w:rsidP="003A5C36">
      <w:pPr>
        <w:suppressAutoHyphens/>
        <w:spacing w:after="0" w:line="276" w:lineRule="auto"/>
        <w:jc w:val="right"/>
        <w:rPr>
          <w:rFonts w:ascii="Times New Roman" w:eastAsia="Calibri" w:hAnsi="Times New Roman" w:cs="Times New Roman"/>
          <w:sz w:val="24"/>
          <w:szCs w:val="24"/>
          <w:lang w:eastAsia="ar-SA"/>
        </w:rPr>
      </w:pPr>
      <w:r w:rsidRPr="00D46593">
        <w:rPr>
          <w:rFonts w:ascii="Times New Roman" w:eastAsia="Calibri" w:hAnsi="Times New Roman" w:cs="Times New Roman"/>
          <w:sz w:val="24"/>
          <w:szCs w:val="24"/>
          <w:lang w:eastAsia="ar-SA"/>
        </w:rPr>
        <w:t xml:space="preserve">              Iława, </w:t>
      </w:r>
      <w:r w:rsidR="002F0056" w:rsidRPr="00D46593">
        <w:rPr>
          <w:rFonts w:ascii="Times New Roman" w:eastAsia="Calibri" w:hAnsi="Times New Roman" w:cs="Times New Roman"/>
          <w:sz w:val="24"/>
          <w:szCs w:val="24"/>
          <w:lang w:eastAsia="ar-SA"/>
        </w:rPr>
        <w:t>16.02</w:t>
      </w:r>
      <w:r w:rsidRPr="00D46593">
        <w:rPr>
          <w:rFonts w:ascii="Times New Roman" w:eastAsia="Calibri" w:hAnsi="Times New Roman" w:cs="Times New Roman"/>
          <w:sz w:val="24"/>
          <w:szCs w:val="24"/>
          <w:lang w:eastAsia="ar-SA"/>
        </w:rPr>
        <w:t>.2016 r.</w:t>
      </w:r>
    </w:p>
    <w:p w:rsidR="003A5C36" w:rsidRPr="00D46593" w:rsidRDefault="003A5C36" w:rsidP="003A5C36">
      <w:pPr>
        <w:spacing w:after="0" w:line="240" w:lineRule="auto"/>
        <w:rPr>
          <w:rFonts w:ascii="Times New Roman" w:eastAsia="Times New Roman" w:hAnsi="Times New Roman" w:cs="Times New Roman"/>
          <w:sz w:val="24"/>
          <w:szCs w:val="24"/>
          <w:lang w:eastAsia="pl-PL"/>
        </w:rPr>
      </w:pPr>
      <w:r w:rsidRPr="00D46593">
        <w:rPr>
          <w:rFonts w:ascii="Times New Roman" w:eastAsia="Times New Roman" w:hAnsi="Times New Roman" w:cs="Times New Roman"/>
          <w:b/>
          <w:bCs/>
          <w:sz w:val="24"/>
          <w:szCs w:val="24"/>
          <w:lang w:eastAsia="pl-PL"/>
        </w:rPr>
        <w:t>Urząd Miasta Iławy</w:t>
      </w:r>
    </w:p>
    <w:p w:rsidR="003A5C36" w:rsidRPr="00D46593" w:rsidRDefault="003A5C36" w:rsidP="003A5C36">
      <w:pPr>
        <w:spacing w:after="0" w:line="240" w:lineRule="auto"/>
        <w:rPr>
          <w:rFonts w:ascii="Times New Roman" w:eastAsia="Times New Roman" w:hAnsi="Times New Roman" w:cs="Times New Roman"/>
          <w:sz w:val="24"/>
          <w:szCs w:val="24"/>
          <w:lang w:eastAsia="pl-PL"/>
        </w:rPr>
      </w:pPr>
      <w:r w:rsidRPr="00D46593">
        <w:rPr>
          <w:rFonts w:ascii="Times New Roman" w:eastAsia="Times New Roman" w:hAnsi="Times New Roman" w:cs="Times New Roman"/>
          <w:sz w:val="24"/>
          <w:szCs w:val="24"/>
          <w:lang w:eastAsia="pl-PL"/>
        </w:rPr>
        <w:t>ul. Niepodległości 13</w:t>
      </w:r>
    </w:p>
    <w:p w:rsidR="003A5C36" w:rsidRPr="00D46593" w:rsidRDefault="003A5C36" w:rsidP="003A5C36">
      <w:pPr>
        <w:spacing w:after="0" w:line="240" w:lineRule="auto"/>
        <w:rPr>
          <w:rFonts w:ascii="Times New Roman" w:eastAsia="Times New Roman" w:hAnsi="Times New Roman" w:cs="Times New Roman"/>
          <w:sz w:val="24"/>
          <w:szCs w:val="24"/>
          <w:lang w:eastAsia="pl-PL"/>
        </w:rPr>
      </w:pPr>
      <w:r w:rsidRPr="00D46593">
        <w:rPr>
          <w:rFonts w:ascii="Times New Roman" w:eastAsia="Times New Roman" w:hAnsi="Times New Roman" w:cs="Times New Roman"/>
          <w:sz w:val="24"/>
          <w:szCs w:val="24"/>
          <w:lang w:eastAsia="pl-PL"/>
        </w:rPr>
        <w:t>14-200 Iława</w:t>
      </w:r>
    </w:p>
    <w:p w:rsidR="003A5C36" w:rsidRPr="00D46593" w:rsidRDefault="003A5C36" w:rsidP="003A5C36">
      <w:pPr>
        <w:suppressAutoHyphens/>
        <w:spacing w:after="0" w:line="360" w:lineRule="auto"/>
        <w:ind w:left="4248"/>
        <w:rPr>
          <w:rFonts w:ascii="Times New Roman" w:eastAsia="Calibri" w:hAnsi="Times New Roman" w:cs="Times New Roman"/>
          <w:b/>
          <w:sz w:val="24"/>
          <w:szCs w:val="24"/>
          <w:lang w:eastAsia="ar-SA"/>
        </w:rPr>
      </w:pPr>
    </w:p>
    <w:p w:rsidR="003A5C36" w:rsidRPr="00D46593" w:rsidRDefault="00711FCB" w:rsidP="00711FCB">
      <w:pPr>
        <w:spacing w:after="0" w:line="240" w:lineRule="auto"/>
        <w:ind w:left="4962" w:firstLine="992"/>
        <w:jc w:val="right"/>
        <w:rPr>
          <w:rFonts w:ascii="Times New Roman" w:eastAsia="Calibri" w:hAnsi="Times New Roman" w:cs="Times New Roman"/>
          <w:sz w:val="24"/>
          <w:szCs w:val="24"/>
          <w:lang w:eastAsia="ar-SA"/>
        </w:rPr>
      </w:pPr>
      <w:r>
        <w:rPr>
          <w:b/>
        </w:rPr>
        <w:t>Warmińsko-Mazurski Państwowy Wojewódzki Inspektor Sanitarny w Olsztynie</w:t>
      </w:r>
      <w:r>
        <w:rPr>
          <w:b/>
        </w:rPr>
        <w:br/>
        <w:t>ul. Żołnierska 16</w:t>
      </w:r>
      <w:r>
        <w:rPr>
          <w:b/>
        </w:rPr>
        <w:br/>
        <w:t>10-561 Olsztyn</w:t>
      </w:r>
    </w:p>
    <w:p w:rsidR="00FA5FCE" w:rsidRDefault="00FA5FCE" w:rsidP="00FA5FCE">
      <w:pPr>
        <w:spacing w:after="200" w:line="276" w:lineRule="auto"/>
        <w:rPr>
          <w:rFonts w:ascii="Times New Roman" w:eastAsia="Calibri" w:hAnsi="Times New Roman" w:cs="Times New Roman"/>
          <w:sz w:val="24"/>
          <w:szCs w:val="24"/>
          <w:lang w:eastAsia="ar-SA"/>
        </w:rPr>
      </w:pPr>
    </w:p>
    <w:p w:rsidR="00FA5FCE" w:rsidRPr="00A433D7" w:rsidRDefault="00FA5FCE" w:rsidP="00FA5FCE">
      <w:pPr>
        <w:spacing w:after="200" w:line="276" w:lineRule="auto"/>
        <w:rPr>
          <w:rFonts w:ascii="Times New Roman" w:eastAsia="Calibri" w:hAnsi="Times New Roman" w:cs="Times New Roman"/>
          <w:sz w:val="24"/>
          <w:szCs w:val="24"/>
          <w:lang w:eastAsia="ar-SA"/>
        </w:rPr>
      </w:pPr>
      <w:r w:rsidRPr="00A433D7">
        <w:rPr>
          <w:rFonts w:ascii="Times New Roman" w:eastAsia="Calibri" w:hAnsi="Times New Roman" w:cs="Times New Roman"/>
          <w:sz w:val="24"/>
          <w:szCs w:val="24"/>
          <w:lang w:eastAsia="ar-SA"/>
        </w:rPr>
        <w:t>Znak: PIM.062.1.2.2016</w:t>
      </w:r>
    </w:p>
    <w:p w:rsidR="003A5C36" w:rsidRPr="00D46593" w:rsidRDefault="003A5C36" w:rsidP="003A5C36">
      <w:pPr>
        <w:autoSpaceDE w:val="0"/>
        <w:autoSpaceDN w:val="0"/>
        <w:adjustRightInd w:val="0"/>
        <w:spacing w:after="0" w:line="240" w:lineRule="auto"/>
        <w:rPr>
          <w:rFonts w:ascii="Times New Roman" w:eastAsia="Calibri" w:hAnsi="Times New Roman" w:cs="Times New Roman"/>
          <w:color w:val="000000"/>
          <w:sz w:val="24"/>
          <w:szCs w:val="24"/>
        </w:rPr>
      </w:pPr>
    </w:p>
    <w:p w:rsidR="003A5C36" w:rsidRPr="00D46593" w:rsidRDefault="003A5C36" w:rsidP="003A5C36">
      <w:pPr>
        <w:autoSpaceDE w:val="0"/>
        <w:autoSpaceDN w:val="0"/>
        <w:adjustRightInd w:val="0"/>
        <w:spacing w:after="0" w:line="360" w:lineRule="auto"/>
        <w:ind w:firstLine="708"/>
        <w:jc w:val="both"/>
        <w:rPr>
          <w:rFonts w:ascii="Times New Roman" w:eastAsia="Calibri" w:hAnsi="Times New Roman" w:cs="Times New Roman"/>
          <w:bCs/>
          <w:iCs/>
          <w:color w:val="000000"/>
          <w:sz w:val="24"/>
          <w:szCs w:val="24"/>
        </w:rPr>
      </w:pPr>
      <w:r w:rsidRPr="00D46593">
        <w:rPr>
          <w:rFonts w:ascii="Times New Roman" w:eastAsia="Calibri" w:hAnsi="Times New Roman" w:cs="Times New Roman"/>
          <w:color w:val="000000"/>
          <w:sz w:val="24"/>
          <w:szCs w:val="24"/>
        </w:rPr>
        <w:t>Burmistrz Miasta Iława, działając w trybie art. 48 ust. 1 oraz ust. 2 i art. 58 ust. 1 pkt</w:t>
      </w:r>
      <w:r w:rsidR="002F0056" w:rsidRPr="00D46593">
        <w:rPr>
          <w:rFonts w:ascii="Times New Roman" w:eastAsia="Calibri" w:hAnsi="Times New Roman" w:cs="Times New Roman"/>
          <w:color w:val="000000"/>
          <w:sz w:val="24"/>
          <w:szCs w:val="24"/>
        </w:rPr>
        <w:t>.</w:t>
      </w:r>
      <w:r w:rsidRPr="00D46593">
        <w:rPr>
          <w:rFonts w:ascii="Times New Roman" w:eastAsia="Calibri" w:hAnsi="Times New Roman" w:cs="Times New Roman"/>
          <w:color w:val="000000"/>
          <w:sz w:val="24"/>
          <w:szCs w:val="24"/>
        </w:rPr>
        <w:t xml:space="preserve"> 2 ustawy z dnia 3 października 2008 roku o udostępnianiu informacji o środowisku i jego ochronie, udziale społeczeństwa w ochronie środowiska oraz o ocenach oddziaływania na środowisko (Dz. U. 2013, poz. 1235 ze zm.) zwraca się z wnioskiem o </w:t>
      </w:r>
      <w:r w:rsidRPr="00D46593">
        <w:rPr>
          <w:rFonts w:ascii="Times New Roman" w:eastAsia="Calibri" w:hAnsi="Times New Roman" w:cs="Times New Roman"/>
          <w:b/>
          <w:bCs/>
          <w:color w:val="000000"/>
          <w:sz w:val="24"/>
          <w:szCs w:val="24"/>
        </w:rPr>
        <w:t xml:space="preserve">odstąpienie od przeprowadzenia strategicznej oceny oddziaływania na środowisko dla </w:t>
      </w:r>
      <w:r w:rsidR="002F0056" w:rsidRPr="00D46593">
        <w:rPr>
          <w:rFonts w:ascii="Times New Roman" w:eastAsia="Calibri" w:hAnsi="Times New Roman" w:cs="Times New Roman"/>
          <w:b/>
          <w:bCs/>
          <w:i/>
          <w:iCs/>
          <w:color w:val="000000"/>
          <w:sz w:val="24"/>
          <w:szCs w:val="24"/>
        </w:rPr>
        <w:t>„Lokalnego Programu</w:t>
      </w:r>
      <w:r w:rsidRPr="00D46593">
        <w:rPr>
          <w:rFonts w:ascii="Times New Roman" w:eastAsia="Calibri" w:hAnsi="Times New Roman" w:cs="Times New Roman"/>
          <w:b/>
          <w:bCs/>
          <w:i/>
          <w:iCs/>
          <w:color w:val="000000"/>
          <w:sz w:val="24"/>
          <w:szCs w:val="24"/>
        </w:rPr>
        <w:t xml:space="preserve"> Rewital</w:t>
      </w:r>
      <w:r w:rsidR="002F0056" w:rsidRPr="00D46593">
        <w:rPr>
          <w:rFonts w:ascii="Times New Roman" w:eastAsia="Calibri" w:hAnsi="Times New Roman" w:cs="Times New Roman"/>
          <w:b/>
          <w:bCs/>
          <w:i/>
          <w:iCs/>
          <w:color w:val="000000"/>
          <w:sz w:val="24"/>
          <w:szCs w:val="24"/>
        </w:rPr>
        <w:t>izacji Miasta Iława do roku 2023</w:t>
      </w:r>
      <w:r w:rsidRPr="00D46593">
        <w:rPr>
          <w:rFonts w:ascii="Times New Roman" w:eastAsia="Calibri" w:hAnsi="Times New Roman" w:cs="Times New Roman"/>
          <w:b/>
          <w:bCs/>
          <w:i/>
          <w:iCs/>
          <w:color w:val="000000"/>
          <w:sz w:val="24"/>
          <w:szCs w:val="24"/>
        </w:rPr>
        <w:t>”</w:t>
      </w:r>
      <w:r w:rsidRPr="00D46593">
        <w:rPr>
          <w:rFonts w:ascii="Times New Roman" w:eastAsia="Calibri" w:hAnsi="Times New Roman" w:cs="Times New Roman"/>
          <w:color w:val="000000"/>
          <w:sz w:val="24"/>
          <w:szCs w:val="24"/>
        </w:rPr>
        <w:t xml:space="preserve">.  </w:t>
      </w:r>
    </w:p>
    <w:p w:rsidR="003A5C36" w:rsidRPr="00D46593" w:rsidRDefault="003A5C36" w:rsidP="00E058F8">
      <w:pPr>
        <w:autoSpaceDE w:val="0"/>
        <w:autoSpaceDN w:val="0"/>
        <w:adjustRightInd w:val="0"/>
        <w:spacing w:after="0" w:line="360" w:lineRule="auto"/>
        <w:jc w:val="both"/>
        <w:rPr>
          <w:rFonts w:ascii="Times New Roman" w:eastAsia="Calibri" w:hAnsi="Times New Roman" w:cs="Times New Roman"/>
          <w:sz w:val="24"/>
          <w:szCs w:val="24"/>
        </w:rPr>
      </w:pPr>
      <w:r w:rsidRPr="00D46593">
        <w:rPr>
          <w:rFonts w:ascii="Times New Roman" w:eastAsia="Calibri" w:hAnsi="Times New Roman" w:cs="Times New Roman"/>
          <w:bCs/>
          <w:iCs/>
          <w:color w:val="000000"/>
          <w:sz w:val="24"/>
          <w:szCs w:val="24"/>
        </w:rPr>
        <w:t>Realizacja postanowień dokumentu nie spowoduje znaczącego oddziaływania na środowis</w:t>
      </w:r>
      <w:r w:rsidR="002F0056" w:rsidRPr="00D46593">
        <w:rPr>
          <w:rFonts w:ascii="Times New Roman" w:eastAsia="Calibri" w:hAnsi="Times New Roman" w:cs="Times New Roman"/>
          <w:bCs/>
          <w:iCs/>
          <w:color w:val="000000"/>
          <w:sz w:val="24"/>
          <w:szCs w:val="24"/>
        </w:rPr>
        <w:t>ko. Głównym celem Lokalnego Program</w:t>
      </w:r>
      <w:r w:rsidRPr="00D46593">
        <w:rPr>
          <w:rFonts w:ascii="Times New Roman" w:eastAsia="Calibri" w:hAnsi="Times New Roman" w:cs="Times New Roman"/>
          <w:bCs/>
          <w:iCs/>
          <w:color w:val="000000"/>
          <w:sz w:val="24"/>
          <w:szCs w:val="24"/>
        </w:rPr>
        <w:t>u Rewitalizacji Miasta Iława do roku 202</w:t>
      </w:r>
      <w:r w:rsidR="002F0056" w:rsidRPr="00D46593">
        <w:rPr>
          <w:rFonts w:ascii="Times New Roman" w:eastAsia="Calibri" w:hAnsi="Times New Roman" w:cs="Times New Roman"/>
          <w:bCs/>
          <w:iCs/>
          <w:color w:val="000000"/>
          <w:sz w:val="24"/>
          <w:szCs w:val="24"/>
        </w:rPr>
        <w:t>3</w:t>
      </w:r>
      <w:r w:rsidRPr="00D46593">
        <w:rPr>
          <w:rFonts w:ascii="Times New Roman" w:eastAsia="Calibri" w:hAnsi="Times New Roman" w:cs="Times New Roman"/>
          <w:bCs/>
          <w:iCs/>
          <w:color w:val="000000"/>
          <w:sz w:val="24"/>
          <w:szCs w:val="24"/>
        </w:rPr>
        <w:t xml:space="preserve"> jest</w:t>
      </w:r>
      <w:r w:rsidR="00E058F8" w:rsidRPr="00D46593">
        <w:rPr>
          <w:rFonts w:ascii="Times New Roman" w:eastAsia="Calibri" w:hAnsi="Times New Roman" w:cs="Times New Roman"/>
          <w:bCs/>
          <w:iCs/>
          <w:color w:val="000000"/>
          <w:sz w:val="24"/>
          <w:szCs w:val="24"/>
        </w:rPr>
        <w:t xml:space="preserve"> zainicjowanie działań mających na celu ożywienie gospodarcze i społeczne obszaru, zwiększenie potencjału turystycznego i kulturalnego</w:t>
      </w:r>
      <w:r w:rsidR="002F0056" w:rsidRPr="00D46593">
        <w:rPr>
          <w:rFonts w:ascii="Times New Roman" w:eastAsia="Calibri" w:hAnsi="Times New Roman" w:cs="Times New Roman"/>
          <w:bCs/>
          <w:iCs/>
          <w:color w:val="000000"/>
          <w:sz w:val="24"/>
          <w:szCs w:val="24"/>
        </w:rPr>
        <w:t>,</w:t>
      </w:r>
      <w:r w:rsidR="00E058F8" w:rsidRPr="00D46593">
        <w:rPr>
          <w:rFonts w:ascii="Times New Roman" w:eastAsia="Calibri" w:hAnsi="Times New Roman" w:cs="Times New Roman"/>
          <w:bCs/>
          <w:iCs/>
          <w:color w:val="000000"/>
          <w:sz w:val="24"/>
          <w:szCs w:val="24"/>
        </w:rPr>
        <w:t xml:space="preserve"> m</w:t>
      </w:r>
      <w:r w:rsidR="002F0056" w:rsidRPr="00D46593">
        <w:rPr>
          <w:rFonts w:ascii="Times New Roman" w:eastAsia="Calibri" w:hAnsi="Times New Roman" w:cs="Times New Roman"/>
          <w:bCs/>
          <w:iCs/>
          <w:color w:val="000000"/>
          <w:sz w:val="24"/>
          <w:szCs w:val="24"/>
        </w:rPr>
        <w:t>.in. poprzez nadanie obiektom i </w:t>
      </w:r>
      <w:r w:rsidR="00E058F8" w:rsidRPr="00D46593">
        <w:rPr>
          <w:rFonts w:ascii="Times New Roman" w:eastAsia="Calibri" w:hAnsi="Times New Roman" w:cs="Times New Roman"/>
          <w:bCs/>
          <w:iCs/>
          <w:color w:val="000000"/>
          <w:sz w:val="24"/>
          <w:szCs w:val="24"/>
        </w:rPr>
        <w:t>terenom zdegradowanym nowych funkcji społeczno – gospodarczych.</w:t>
      </w:r>
    </w:p>
    <w:p w:rsidR="003A5C36" w:rsidRPr="00D46593" w:rsidRDefault="003A5C36" w:rsidP="003A5C36">
      <w:pPr>
        <w:spacing w:after="200" w:line="276" w:lineRule="auto"/>
        <w:jc w:val="center"/>
        <w:rPr>
          <w:rFonts w:ascii="Times New Roman" w:hAnsi="Times New Roman" w:cs="Times New Roman"/>
          <w:b/>
          <w:sz w:val="24"/>
          <w:szCs w:val="24"/>
        </w:rPr>
      </w:pPr>
      <w:r w:rsidRPr="00D46593">
        <w:rPr>
          <w:rFonts w:ascii="Times New Roman" w:hAnsi="Times New Roman" w:cs="Times New Roman"/>
          <w:b/>
          <w:sz w:val="24"/>
          <w:szCs w:val="24"/>
        </w:rPr>
        <w:t>UZASADNIENIE</w:t>
      </w:r>
    </w:p>
    <w:p w:rsidR="003A5C36" w:rsidRPr="00D46593" w:rsidRDefault="003A5C36" w:rsidP="003A5C36">
      <w:pPr>
        <w:spacing w:after="0" w:line="360" w:lineRule="auto"/>
        <w:jc w:val="both"/>
        <w:rPr>
          <w:rFonts w:ascii="Times New Roman" w:hAnsi="Times New Roman" w:cs="Times New Roman"/>
          <w:sz w:val="24"/>
          <w:szCs w:val="24"/>
        </w:rPr>
      </w:pPr>
      <w:r w:rsidRPr="00D46593">
        <w:rPr>
          <w:rFonts w:ascii="Times New Roman" w:hAnsi="Times New Roman" w:cs="Times New Roman"/>
          <w:sz w:val="24"/>
          <w:szCs w:val="24"/>
        </w:rPr>
        <w:t>W myśl  art. 48 ust. 1 ustawy z dnia 3 października 2008 roku o udostępnianiu  informacji o środowisku i jego ochronie, udziale społeczeństwa w ochronie środowiska oraz o ocenach oddziaływania na środowisko (Dz.U. Nr 199, poz. 1227 z póź.zm), organ opracowujący projekty dokumentów, o których mowa w art. 46 pkt</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2, może, po uzgodnieniu z właściwymi organami, o których mowa w art. 57 i 58, odstąpić od przeprowadzenia strategicznej oceny oddziaływania na środowisko, jeżeli uzna, że realizacja postanowień danego dokumentu nie spowoduje znaczącego oddziaływania na środowisko.  Zgodnie z art. 48 ust. 2 odstąpienie od przeprowadzenia strategicznej oceny oddziaływania na środowisko w przypadku dokumentów, o których mowa w art. 46 pkt</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2, może dotyczyć wyłącznie projektów dokumentów dotyczących obszarów w granicach jednej gminy.</w:t>
      </w:r>
    </w:p>
    <w:p w:rsidR="003A5C36" w:rsidRPr="00D46593" w:rsidRDefault="003A5C36" w:rsidP="003A5C36">
      <w:pPr>
        <w:spacing w:after="0" w:line="360" w:lineRule="auto"/>
        <w:jc w:val="both"/>
        <w:rPr>
          <w:rFonts w:ascii="Times New Roman" w:hAnsi="Times New Roman" w:cs="Times New Roman"/>
          <w:sz w:val="24"/>
          <w:szCs w:val="24"/>
        </w:rPr>
      </w:pPr>
      <w:r w:rsidRPr="00D46593">
        <w:rPr>
          <w:rFonts w:ascii="Times New Roman" w:hAnsi="Times New Roman" w:cs="Times New Roman"/>
          <w:sz w:val="24"/>
          <w:szCs w:val="24"/>
        </w:rPr>
        <w:lastRenderedPageBreak/>
        <w:tab/>
        <w:t>Lokalny Program Rewitalizacji jest dokumentem operacyjnym, w którym planuje się proces rewitalizacji obszarów dysfunkcyjnych. Dokument ten jest niezbędnym załącznikiem w procesie aplikowania o zewnętrzne źródła finansowania procesu rewitalizacji.  Wszystkie inwe</w:t>
      </w:r>
      <w:r w:rsidR="002F0056" w:rsidRPr="00D46593">
        <w:rPr>
          <w:rFonts w:ascii="Times New Roman" w:hAnsi="Times New Roman" w:cs="Times New Roman"/>
          <w:sz w:val="24"/>
          <w:szCs w:val="24"/>
        </w:rPr>
        <w:t>stycje wpisane do Lokalnego Program</w:t>
      </w:r>
      <w:r w:rsidRPr="00D46593">
        <w:rPr>
          <w:rFonts w:ascii="Times New Roman" w:hAnsi="Times New Roman" w:cs="Times New Roman"/>
          <w:sz w:val="24"/>
          <w:szCs w:val="24"/>
        </w:rPr>
        <w:t xml:space="preserve">u Rewitalizacji  </w:t>
      </w:r>
      <w:r w:rsidR="002F0056" w:rsidRPr="00D46593">
        <w:rPr>
          <w:rFonts w:ascii="Times New Roman" w:hAnsi="Times New Roman" w:cs="Times New Roman"/>
          <w:sz w:val="24"/>
          <w:szCs w:val="24"/>
        </w:rPr>
        <w:t>wpisują się</w:t>
      </w:r>
      <w:r w:rsidRPr="00D46593">
        <w:rPr>
          <w:rFonts w:ascii="Times New Roman" w:hAnsi="Times New Roman" w:cs="Times New Roman"/>
          <w:sz w:val="24"/>
          <w:szCs w:val="24"/>
        </w:rPr>
        <w:t xml:space="preserve"> w </w:t>
      </w:r>
      <w:r w:rsidR="002F0056" w:rsidRPr="00D46593">
        <w:rPr>
          <w:rFonts w:ascii="Times New Roman" w:hAnsi="Times New Roman" w:cs="Times New Roman"/>
          <w:sz w:val="24"/>
          <w:szCs w:val="24"/>
        </w:rPr>
        <w:t>Zintegrowaną Strategię</w:t>
      </w:r>
      <w:r w:rsidRPr="00D46593">
        <w:rPr>
          <w:rFonts w:ascii="Times New Roman" w:hAnsi="Times New Roman" w:cs="Times New Roman"/>
          <w:sz w:val="24"/>
          <w:szCs w:val="24"/>
        </w:rPr>
        <w:t xml:space="preserve"> Rozwoju Społeczno-Gospodarczego Ostródzko-Iławskiego Obszaru Funkcjonalneg</w:t>
      </w:r>
      <w:r w:rsidR="002F0056" w:rsidRPr="00D46593">
        <w:rPr>
          <w:rFonts w:ascii="Times New Roman" w:hAnsi="Times New Roman" w:cs="Times New Roman"/>
          <w:sz w:val="24"/>
          <w:szCs w:val="24"/>
        </w:rPr>
        <w:t>o na lata 2015-2025, dla której</w:t>
      </w:r>
      <w:r w:rsidRPr="00D46593">
        <w:rPr>
          <w:rFonts w:ascii="Times New Roman" w:hAnsi="Times New Roman" w:cs="Times New Roman"/>
          <w:sz w:val="24"/>
          <w:szCs w:val="24"/>
        </w:rPr>
        <w:t xml:space="preserve"> została opracowana Prognoza odziaływania na środowisko,</w:t>
      </w:r>
      <w:r w:rsidR="00AA2287" w:rsidRPr="00D46593">
        <w:rPr>
          <w:rFonts w:ascii="Times New Roman" w:hAnsi="Times New Roman" w:cs="Times New Roman"/>
          <w:sz w:val="24"/>
          <w:szCs w:val="24"/>
        </w:rPr>
        <w:t xml:space="preserve"> część inwestycji wpisanych do LPR  to inwestycje  z zakresu gospodarki niskoemisyjnej, które zostały ujęte w Planie Gospodarki Niskoemisyjnej dla Ostródzko-Iławskiego Obszaru Funkcjonalnego</w:t>
      </w:r>
      <w:r w:rsidR="002F0056" w:rsidRPr="00D46593">
        <w:rPr>
          <w:rFonts w:ascii="Times New Roman" w:hAnsi="Times New Roman" w:cs="Times New Roman"/>
          <w:sz w:val="24"/>
          <w:szCs w:val="24"/>
        </w:rPr>
        <w:t>,</w:t>
      </w:r>
      <w:r w:rsidR="00AA2287" w:rsidRPr="00D46593">
        <w:rPr>
          <w:rFonts w:ascii="Times New Roman" w:hAnsi="Times New Roman" w:cs="Times New Roman"/>
          <w:sz w:val="24"/>
          <w:szCs w:val="24"/>
        </w:rPr>
        <w:t xml:space="preserve"> d</w:t>
      </w:r>
      <w:r w:rsidR="002F0056" w:rsidRPr="00D46593">
        <w:rPr>
          <w:rFonts w:ascii="Times New Roman" w:hAnsi="Times New Roman" w:cs="Times New Roman"/>
          <w:sz w:val="24"/>
          <w:szCs w:val="24"/>
        </w:rPr>
        <w:t>la</w:t>
      </w:r>
      <w:r w:rsidR="00AA2287" w:rsidRPr="00D46593">
        <w:rPr>
          <w:rFonts w:ascii="Times New Roman" w:hAnsi="Times New Roman" w:cs="Times New Roman"/>
          <w:sz w:val="24"/>
          <w:szCs w:val="24"/>
        </w:rPr>
        <w:t xml:space="preserve"> którego </w:t>
      </w:r>
      <w:r w:rsidR="002F0056" w:rsidRPr="00D46593">
        <w:rPr>
          <w:rFonts w:ascii="Times New Roman" w:hAnsi="Times New Roman" w:cs="Times New Roman"/>
          <w:sz w:val="24"/>
          <w:szCs w:val="24"/>
        </w:rPr>
        <w:t xml:space="preserve">również </w:t>
      </w:r>
      <w:r w:rsidR="00AA2287" w:rsidRPr="00D46593">
        <w:rPr>
          <w:rFonts w:ascii="Times New Roman" w:hAnsi="Times New Roman" w:cs="Times New Roman"/>
          <w:sz w:val="24"/>
          <w:szCs w:val="24"/>
        </w:rPr>
        <w:t>została sporządzona Prognoza oddziaływania na środowisko</w:t>
      </w:r>
      <w:r w:rsidR="002F0056" w:rsidRPr="00D46593">
        <w:rPr>
          <w:rFonts w:ascii="Times New Roman" w:hAnsi="Times New Roman" w:cs="Times New Roman"/>
          <w:sz w:val="24"/>
          <w:szCs w:val="24"/>
        </w:rPr>
        <w:t>. R</w:t>
      </w:r>
      <w:r w:rsidRPr="00D46593">
        <w:rPr>
          <w:rFonts w:ascii="Times New Roman" w:hAnsi="Times New Roman" w:cs="Times New Roman"/>
          <w:sz w:val="24"/>
          <w:szCs w:val="24"/>
        </w:rPr>
        <w:t>easumując</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inwestycje zaplanowane w LPR zostały już przeanalizowane zgodnie z procedurą OOŚ art.51 i  art. 52 Ustawy  z </w:t>
      </w:r>
      <w:r w:rsidR="002F0056" w:rsidRPr="00D46593">
        <w:rPr>
          <w:rFonts w:ascii="Times New Roman" w:hAnsi="Times New Roman" w:cs="Times New Roman"/>
          <w:sz w:val="24"/>
          <w:szCs w:val="24"/>
        </w:rPr>
        <w:t>dnia 3 października 2008 roku o </w:t>
      </w:r>
      <w:r w:rsidRPr="00D46593">
        <w:rPr>
          <w:rFonts w:ascii="Times New Roman" w:hAnsi="Times New Roman" w:cs="Times New Roman"/>
          <w:sz w:val="24"/>
          <w:szCs w:val="24"/>
        </w:rPr>
        <w:t>udostępnianiu  informacji o środowisku i jego ochronie, udziale społeczeństwa w ochronie środowiska oraz o ocenach oddziaływania na środowisko (Dz.U. Nr 199, poz. 1227 z póź.zm)</w:t>
      </w:r>
    </w:p>
    <w:p w:rsidR="003A5C36" w:rsidRPr="00D46593" w:rsidRDefault="003A5C36" w:rsidP="003A5C36">
      <w:pPr>
        <w:spacing w:after="0" w:line="360" w:lineRule="auto"/>
        <w:jc w:val="both"/>
        <w:rPr>
          <w:rFonts w:ascii="Times New Roman" w:hAnsi="Times New Roman" w:cs="Times New Roman"/>
          <w:sz w:val="24"/>
          <w:szCs w:val="24"/>
        </w:rPr>
      </w:pPr>
      <w:r w:rsidRPr="00D46593">
        <w:rPr>
          <w:rFonts w:ascii="Times New Roman" w:hAnsi="Times New Roman" w:cs="Times New Roman"/>
          <w:sz w:val="24"/>
          <w:szCs w:val="24"/>
        </w:rPr>
        <w:tab/>
        <w:t>Analizując dokument można stwierdzić, iż zaproponowane do realizacji działania n</w:t>
      </w:r>
      <w:r w:rsidR="002F0056" w:rsidRPr="00D46593">
        <w:rPr>
          <w:rFonts w:ascii="Times New Roman" w:hAnsi="Times New Roman" w:cs="Times New Roman"/>
          <w:sz w:val="24"/>
          <w:szCs w:val="24"/>
        </w:rPr>
        <w:t>ie kwalifikują się do kategorii</w:t>
      </w:r>
      <w:r w:rsidRPr="00D46593">
        <w:rPr>
          <w:rFonts w:ascii="Times New Roman" w:hAnsi="Times New Roman" w:cs="Times New Roman"/>
          <w:sz w:val="24"/>
          <w:szCs w:val="24"/>
        </w:rPr>
        <w:t xml:space="preserve"> przedsięwzięć mogących zawsze znacząco oddziaływać na środowisko określonych w rozporządzeniu Rady Ministrów z dnia 9</w:t>
      </w:r>
      <w:r w:rsidR="002F0056" w:rsidRPr="00D46593">
        <w:rPr>
          <w:rFonts w:ascii="Times New Roman" w:hAnsi="Times New Roman" w:cs="Times New Roman"/>
          <w:sz w:val="24"/>
          <w:szCs w:val="24"/>
        </w:rPr>
        <w:t xml:space="preserve"> listopada 2010 roku w </w:t>
      </w:r>
      <w:r w:rsidRPr="00D46593">
        <w:rPr>
          <w:rFonts w:ascii="Times New Roman" w:hAnsi="Times New Roman" w:cs="Times New Roman"/>
          <w:sz w:val="24"/>
          <w:szCs w:val="24"/>
        </w:rPr>
        <w:t>sprawie przedsięwzięć mogących znacząco oddziaływać na środowisko (Dz. U. Nr 213, poz. 1397 ze zm.).</w:t>
      </w:r>
    </w:p>
    <w:p w:rsidR="0020383B" w:rsidRPr="00D46593" w:rsidRDefault="0020383B">
      <w:pPr>
        <w:rPr>
          <w:rFonts w:ascii="Times New Roman" w:hAnsi="Times New Roman" w:cs="Times New Roman"/>
          <w:sz w:val="24"/>
          <w:szCs w:val="24"/>
        </w:rPr>
      </w:pPr>
    </w:p>
    <w:p w:rsidR="00D21189" w:rsidRPr="00D46593" w:rsidRDefault="00D21189">
      <w:pPr>
        <w:rPr>
          <w:rFonts w:ascii="Times New Roman" w:hAnsi="Times New Roman" w:cs="Times New Roman"/>
          <w:sz w:val="24"/>
          <w:szCs w:val="24"/>
        </w:rPr>
      </w:pPr>
    </w:p>
    <w:tbl>
      <w:tblPr>
        <w:tblStyle w:val="Tabela-Siatka"/>
        <w:tblW w:w="9640" w:type="dxa"/>
        <w:tblInd w:w="-289" w:type="dxa"/>
        <w:tblLook w:val="04A0"/>
      </w:tblPr>
      <w:tblGrid>
        <w:gridCol w:w="2572"/>
        <w:gridCol w:w="7068"/>
      </w:tblGrid>
      <w:tr w:rsidR="003A5C36" w:rsidRPr="00D46593" w:rsidTr="0020383B">
        <w:tc>
          <w:tcPr>
            <w:tcW w:w="9640" w:type="dxa"/>
            <w:gridSpan w:val="2"/>
          </w:tcPr>
          <w:p w:rsidR="003A5C36" w:rsidRPr="00D46593" w:rsidRDefault="003A5C36" w:rsidP="003A5C36">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t xml:space="preserve">Analiza </w:t>
            </w:r>
            <w:r w:rsidR="002F0056" w:rsidRPr="00D46593">
              <w:rPr>
                <w:rFonts w:ascii="Times New Roman" w:hAnsi="Times New Roman" w:cs="Times New Roman"/>
                <w:b/>
                <w:sz w:val="24"/>
                <w:szCs w:val="24"/>
              </w:rPr>
              <w:t>Lokalnego Programu Rewitalizacji M</w:t>
            </w:r>
            <w:r w:rsidR="00210E11" w:rsidRPr="00D46593">
              <w:rPr>
                <w:rFonts w:ascii="Times New Roman" w:hAnsi="Times New Roman" w:cs="Times New Roman"/>
                <w:b/>
                <w:sz w:val="24"/>
                <w:szCs w:val="24"/>
              </w:rPr>
              <w:t>iasta Iława do roku 202</w:t>
            </w:r>
            <w:r w:rsidR="002F0056" w:rsidRPr="00D46593">
              <w:rPr>
                <w:rFonts w:ascii="Times New Roman" w:hAnsi="Times New Roman" w:cs="Times New Roman"/>
                <w:b/>
                <w:sz w:val="24"/>
                <w:szCs w:val="24"/>
              </w:rPr>
              <w:t>3</w:t>
            </w:r>
            <w:r w:rsidRPr="00D46593">
              <w:rPr>
                <w:rFonts w:ascii="Times New Roman" w:hAnsi="Times New Roman" w:cs="Times New Roman"/>
                <w:b/>
                <w:sz w:val="24"/>
                <w:szCs w:val="24"/>
              </w:rPr>
              <w:t xml:space="preserve"> w aspekcie</w:t>
            </w:r>
          </w:p>
          <w:p w:rsidR="003A5C36" w:rsidRPr="00D46593" w:rsidRDefault="003A5C36" w:rsidP="003A5C36">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t xml:space="preserve"> w Art. 49 ustawy z dnia 3 października 2008 roku o udostępnianiu informacji o środowisku i jego ochronie, udziale społeczeństwa w ochronie środowiska oraz o ocenach oddziaływania na środowisko (Dz.U. Nr 199, poz. 1227 z póź.zm)</w:t>
            </w:r>
          </w:p>
        </w:tc>
      </w:tr>
      <w:tr w:rsidR="003A5C36" w:rsidRPr="00D46593" w:rsidTr="0020383B">
        <w:tc>
          <w:tcPr>
            <w:tcW w:w="9640" w:type="dxa"/>
            <w:gridSpan w:val="2"/>
          </w:tcPr>
          <w:p w:rsidR="003A5C36" w:rsidRPr="00D46593" w:rsidRDefault="003A5C36" w:rsidP="003A5C36">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t>Ust. 1. Charakter działań przewidzianych w dokumentach, o których mowa w art. 46 i 47, w szczególności:</w:t>
            </w:r>
          </w:p>
        </w:tc>
      </w:tr>
      <w:tr w:rsidR="003A5C36" w:rsidRPr="00D46593" w:rsidTr="0020383B">
        <w:tc>
          <w:tcPr>
            <w:tcW w:w="2572" w:type="dxa"/>
          </w:tcPr>
          <w:p w:rsidR="003A5C36" w:rsidRPr="00D46593" w:rsidRDefault="003A5C36" w:rsidP="003A5C36">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 xml:space="preserve">a) </w:t>
            </w:r>
            <w:r w:rsidRPr="00D46593">
              <w:rPr>
                <w:rFonts w:ascii="Times New Roman" w:hAnsi="Times New Roman" w:cs="Times New Roman"/>
                <w:sz w:val="24"/>
                <w:szCs w:val="24"/>
              </w:rPr>
              <w:t xml:space="preserve">stopień, w jakim dokument ustala ramy dla późniejszej realizacji przedsięwzięć, w odniesieniu do usytuowania, rodzaju i </w:t>
            </w:r>
            <w:r w:rsidRPr="00D46593">
              <w:rPr>
                <w:rFonts w:ascii="Times New Roman" w:hAnsi="Times New Roman" w:cs="Times New Roman"/>
                <w:sz w:val="24"/>
                <w:szCs w:val="24"/>
              </w:rPr>
              <w:lastRenderedPageBreak/>
              <w:t>skali tych przedsięwzięć</w:t>
            </w:r>
          </w:p>
        </w:tc>
        <w:tc>
          <w:tcPr>
            <w:tcW w:w="7068" w:type="dxa"/>
          </w:tcPr>
          <w:p w:rsidR="001660DF" w:rsidRPr="00D46593" w:rsidRDefault="002F0056" w:rsidP="001660DF">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lastRenderedPageBreak/>
              <w:t>„Lokalny Program</w:t>
            </w:r>
            <w:r w:rsidR="001660DF" w:rsidRPr="00D46593">
              <w:rPr>
                <w:rFonts w:ascii="Times New Roman" w:hAnsi="Times New Roman" w:cs="Times New Roman"/>
                <w:sz w:val="24"/>
                <w:szCs w:val="24"/>
              </w:rPr>
              <w:t xml:space="preserve"> Rewitalizacji Miasta Iława do roku 202</w:t>
            </w:r>
            <w:r w:rsidRPr="00D46593">
              <w:rPr>
                <w:rFonts w:ascii="Times New Roman" w:hAnsi="Times New Roman" w:cs="Times New Roman"/>
                <w:sz w:val="24"/>
                <w:szCs w:val="24"/>
              </w:rPr>
              <w:t>3</w:t>
            </w:r>
            <w:r w:rsidR="001660DF" w:rsidRPr="00D46593">
              <w:rPr>
                <w:rFonts w:ascii="Times New Roman" w:hAnsi="Times New Roman" w:cs="Times New Roman"/>
                <w:sz w:val="24"/>
                <w:szCs w:val="24"/>
              </w:rPr>
              <w:t>” jest dokumentem operacyjnym, posługującym się konkretnymi projektami, stąd ocena wpływu na środowisko jego założeń może wskazywać na potencjalne oddziaływanie na środowisko, które uzależnione jest jednak od charakteru procesu realizacji poszczególnych projektów. Dotyczy to głównie przedsięwzięć związanych z modernizacją obiektów w granicach istniejącej zabudowy.</w:t>
            </w:r>
          </w:p>
          <w:p w:rsidR="003A5C36" w:rsidRPr="00D46593" w:rsidRDefault="002F0056" w:rsidP="002F0056">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lastRenderedPageBreak/>
              <w:t>Omawiany dokument</w:t>
            </w:r>
            <w:r w:rsidR="001660DF" w:rsidRPr="00D46593">
              <w:rPr>
                <w:rFonts w:ascii="Times New Roman" w:hAnsi="Times New Roman" w:cs="Times New Roman"/>
                <w:sz w:val="24"/>
                <w:szCs w:val="24"/>
              </w:rPr>
              <w:t xml:space="preserve"> zawiera wykaz zaplanowanych do realizacji projektów rewitalizacyjnych. Większość wskazanych w tym wykazie inwestycji nie zawiera szczegółowych danych dotyczących ich zakresu. Jednakże rodzaj określonych działań nie wskazuje, iż należą one do przedsięwzięć mogących zawsze znacząco oddziaływać na środowisko. Częś</w:t>
            </w:r>
            <w:r w:rsidRPr="00D46593">
              <w:rPr>
                <w:rFonts w:ascii="Times New Roman" w:hAnsi="Times New Roman" w:cs="Times New Roman"/>
                <w:sz w:val="24"/>
                <w:szCs w:val="24"/>
              </w:rPr>
              <w:t>ć z nich może być rozpatrywana</w:t>
            </w:r>
            <w:r w:rsidR="001660DF" w:rsidRPr="00D46593">
              <w:rPr>
                <w:rFonts w:ascii="Times New Roman" w:hAnsi="Times New Roman" w:cs="Times New Roman"/>
                <w:sz w:val="24"/>
                <w:szCs w:val="24"/>
              </w:rPr>
              <w:t xml:space="preserve"> jako przedsięwzięcia mogące potencjalnie znacząco oddziaływać na środowisko tylko i wyłącznie po szczegółowym określeniu ich parametrów. Zakłada się, iż realizacja tych przedsięwzięć może wpływać na stan środowiska naturalnego jedynie na etapie ich realizacji. Efektem prac będzie zmodernizowana infrastruktura wpływająca na poprawę jakości życia mieszkańców miasta, również ze względów ekologicznych. Określenie zmian stanu środowiska na obszarach objętych przewidywanym oddziaływaniem w odniesieniu do zadań zaplanowanych w LPR przy braku informacji o pełnym zakresie rzeczowym i sposobie realizacji poszczególnych przedsięwzięć jest bardzo trudne.</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lastRenderedPageBreak/>
              <w:t>b)</w:t>
            </w:r>
            <w:r w:rsidRPr="00D46593">
              <w:rPr>
                <w:rFonts w:ascii="Times New Roman" w:hAnsi="Times New Roman" w:cs="Times New Roman"/>
                <w:sz w:val="24"/>
                <w:szCs w:val="24"/>
              </w:rPr>
              <w:t xml:space="preserve"> powiązania z działaniami przewidzianymi w innych dokumentach</w:t>
            </w:r>
          </w:p>
        </w:tc>
        <w:tc>
          <w:tcPr>
            <w:tcW w:w="7068" w:type="dxa"/>
          </w:tcPr>
          <w:p w:rsidR="00E058F8" w:rsidRPr="00D46593" w:rsidRDefault="00E058F8" w:rsidP="002F0056">
            <w:pPr>
              <w:pStyle w:val="Akapitzlist"/>
              <w:spacing w:line="360" w:lineRule="auto"/>
              <w:ind w:left="0"/>
              <w:jc w:val="both"/>
              <w:rPr>
                <w:rFonts w:ascii="Times New Roman" w:hAnsi="Times New Roman" w:cs="Times New Roman"/>
                <w:sz w:val="24"/>
                <w:szCs w:val="24"/>
              </w:rPr>
            </w:pPr>
            <w:r w:rsidRPr="00D46593">
              <w:rPr>
                <w:rFonts w:ascii="Times New Roman" w:hAnsi="Times New Roman" w:cs="Times New Roman"/>
                <w:sz w:val="24"/>
                <w:szCs w:val="24"/>
              </w:rPr>
              <w:t>Założenia „Lokalnego P</w:t>
            </w:r>
            <w:r w:rsidR="002F0056" w:rsidRPr="00D46593">
              <w:rPr>
                <w:rFonts w:ascii="Times New Roman" w:hAnsi="Times New Roman" w:cs="Times New Roman"/>
                <w:sz w:val="24"/>
                <w:szCs w:val="24"/>
              </w:rPr>
              <w:t>rogram</w:t>
            </w:r>
            <w:r w:rsidRPr="00D46593">
              <w:rPr>
                <w:rFonts w:ascii="Times New Roman" w:hAnsi="Times New Roman" w:cs="Times New Roman"/>
                <w:sz w:val="24"/>
                <w:szCs w:val="24"/>
              </w:rPr>
              <w:t>u Rewitalizacji Miasta Iława do roku 202</w:t>
            </w:r>
            <w:r w:rsidR="002F0056" w:rsidRPr="00D46593">
              <w:rPr>
                <w:rFonts w:ascii="Times New Roman" w:hAnsi="Times New Roman" w:cs="Times New Roman"/>
                <w:sz w:val="24"/>
                <w:szCs w:val="24"/>
              </w:rPr>
              <w:t>3</w:t>
            </w:r>
            <w:r w:rsidRPr="00D46593">
              <w:rPr>
                <w:rFonts w:ascii="Times New Roman" w:hAnsi="Times New Roman" w:cs="Times New Roman"/>
                <w:sz w:val="24"/>
                <w:szCs w:val="24"/>
              </w:rPr>
              <w:t xml:space="preserve">” są zgodne z dokumentami strategicznymi </w:t>
            </w:r>
            <w:r w:rsidR="002F0056" w:rsidRPr="00D46593">
              <w:rPr>
                <w:rFonts w:ascii="Times New Roman" w:hAnsi="Times New Roman" w:cs="Times New Roman"/>
                <w:sz w:val="24"/>
                <w:szCs w:val="24"/>
              </w:rPr>
              <w:t>na poziomie</w:t>
            </w:r>
            <w:r w:rsidRPr="00D46593">
              <w:rPr>
                <w:rFonts w:ascii="Times New Roman" w:hAnsi="Times New Roman" w:cs="Times New Roman"/>
                <w:sz w:val="24"/>
                <w:szCs w:val="24"/>
              </w:rPr>
              <w:t xml:space="preserve"> lokaln</w:t>
            </w:r>
            <w:r w:rsidR="002F0056" w:rsidRPr="00D46593">
              <w:rPr>
                <w:rFonts w:ascii="Times New Roman" w:hAnsi="Times New Roman" w:cs="Times New Roman"/>
                <w:sz w:val="24"/>
                <w:szCs w:val="24"/>
              </w:rPr>
              <w:t>ym, regionalnym</w:t>
            </w:r>
            <w:r w:rsidRPr="00D46593">
              <w:rPr>
                <w:rFonts w:ascii="Times New Roman" w:hAnsi="Times New Roman" w:cs="Times New Roman"/>
                <w:sz w:val="24"/>
                <w:szCs w:val="24"/>
              </w:rPr>
              <w:t>, krajow</w:t>
            </w:r>
            <w:r w:rsidR="002F0056" w:rsidRPr="00D46593">
              <w:rPr>
                <w:rFonts w:ascii="Times New Roman" w:hAnsi="Times New Roman" w:cs="Times New Roman"/>
                <w:sz w:val="24"/>
                <w:szCs w:val="24"/>
              </w:rPr>
              <w:t>ym</w:t>
            </w:r>
            <w:r w:rsidRPr="00D46593">
              <w:rPr>
                <w:rFonts w:ascii="Times New Roman" w:hAnsi="Times New Roman" w:cs="Times New Roman"/>
                <w:sz w:val="24"/>
                <w:szCs w:val="24"/>
              </w:rPr>
              <w:t xml:space="preserve"> i unijn</w:t>
            </w:r>
            <w:r w:rsidR="002F0056" w:rsidRPr="00D46593">
              <w:rPr>
                <w:rFonts w:ascii="Times New Roman" w:hAnsi="Times New Roman" w:cs="Times New Roman"/>
                <w:sz w:val="24"/>
                <w:szCs w:val="24"/>
              </w:rPr>
              <w:t>ym</w:t>
            </w:r>
            <w:r w:rsidRPr="00D46593">
              <w:rPr>
                <w:rFonts w:ascii="Times New Roman" w:hAnsi="Times New Roman" w:cs="Times New Roman"/>
                <w:sz w:val="24"/>
                <w:szCs w:val="24"/>
              </w:rPr>
              <w:t>:</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Europa 2020. Strategia na rzecz inteligentnego i zrównoważonego rozwoju sprzyjającego włączeniu społecznemu</w:t>
            </w:r>
          </w:p>
          <w:p w:rsidR="00E058F8" w:rsidRPr="00D46593" w:rsidRDefault="00E058F8" w:rsidP="002F0056">
            <w:pPr>
              <w:pStyle w:val="Akapitzlist"/>
              <w:numPr>
                <w:ilvl w:val="0"/>
                <w:numId w:val="5"/>
              </w:numPr>
              <w:spacing w:line="360" w:lineRule="auto"/>
              <w:rPr>
                <w:rFonts w:ascii="Times New Roman" w:hAnsi="Times New Roman" w:cs="Times New Roman"/>
                <w:b/>
                <w:sz w:val="24"/>
                <w:szCs w:val="24"/>
              </w:rPr>
            </w:pPr>
            <w:r w:rsidRPr="00D46593">
              <w:rPr>
                <w:rFonts w:ascii="Times New Roman" w:hAnsi="Times New Roman" w:cs="Times New Roman"/>
                <w:b/>
                <w:sz w:val="24"/>
                <w:szCs w:val="24"/>
              </w:rPr>
              <w:t>Strategia Rozwoju Kraju 2020 - "Aktywne społeczeństwo, konkurencyjna gospodarka, sprawne państwo".</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Krajowa Strategia Rozwoju Regionalnego 2020 : Regiony, Miasta, Obszary Wiejskie</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Krajowa Polityka Miejska 2023</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Strategia Rozwoju Społeczno - Gospodarczego Województwa Warmińsko - Mazurskiego do roku 2025</w:t>
            </w:r>
          </w:p>
          <w:p w:rsidR="00E058F8"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t>Zintegrowana Strategia Rozwoju Społeczno - Gospodarczego Ostródzko - Iławskiego Obszaru Funkcjonalnego na lata 2015 – 2025</w:t>
            </w:r>
          </w:p>
          <w:p w:rsidR="00FC4495" w:rsidRPr="00D46593" w:rsidRDefault="00E058F8" w:rsidP="002F0056">
            <w:pPr>
              <w:pStyle w:val="Akapitzlist"/>
              <w:numPr>
                <w:ilvl w:val="0"/>
                <w:numId w:val="5"/>
              </w:numPr>
              <w:spacing w:after="200" w:line="360" w:lineRule="auto"/>
              <w:jc w:val="both"/>
              <w:rPr>
                <w:rFonts w:ascii="Times New Roman" w:hAnsi="Times New Roman" w:cs="Times New Roman"/>
                <w:b/>
                <w:sz w:val="24"/>
                <w:szCs w:val="24"/>
              </w:rPr>
            </w:pPr>
            <w:r w:rsidRPr="00D46593">
              <w:rPr>
                <w:rFonts w:ascii="Times New Roman" w:hAnsi="Times New Roman" w:cs="Times New Roman"/>
                <w:b/>
                <w:sz w:val="24"/>
                <w:szCs w:val="24"/>
              </w:rPr>
              <w:lastRenderedPageBreak/>
              <w:t xml:space="preserve">Strategia Rozwiązywania Problemów Społecznych w Gminie Miejskiej Iława na lata 2016 </w:t>
            </w:r>
            <w:r w:rsidR="00FC4495" w:rsidRPr="00D46593">
              <w:rPr>
                <w:rFonts w:ascii="Times New Roman" w:hAnsi="Times New Roman" w:cs="Times New Roman"/>
                <w:b/>
                <w:sz w:val="24"/>
                <w:szCs w:val="24"/>
              </w:rPr>
              <w:t>–</w:t>
            </w:r>
            <w:r w:rsidRPr="00D46593">
              <w:rPr>
                <w:rFonts w:ascii="Times New Roman" w:hAnsi="Times New Roman" w:cs="Times New Roman"/>
                <w:b/>
                <w:sz w:val="24"/>
                <w:szCs w:val="24"/>
              </w:rPr>
              <w:t xml:space="preserve"> 2025</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lastRenderedPageBreak/>
              <w:t>c)</w:t>
            </w:r>
            <w:r w:rsidRPr="00D46593">
              <w:rPr>
                <w:rFonts w:ascii="Times New Roman" w:hAnsi="Times New Roman" w:cs="Times New Roman"/>
                <w:sz w:val="24"/>
                <w:szCs w:val="24"/>
              </w:rPr>
              <w:t xml:space="preserve"> przydatność w uwzględnieniu aspektów środowiskowych, w szczególności w celu wspierania zrównoważonego rozwoju, oraz we wdrażaniu prawa wspólnotowego w dziedzinie ochrony środowiska</w:t>
            </w:r>
          </w:p>
        </w:tc>
        <w:tc>
          <w:tcPr>
            <w:tcW w:w="7068" w:type="dxa"/>
          </w:tcPr>
          <w:p w:rsidR="00E058F8" w:rsidRPr="00D46593" w:rsidRDefault="00E058F8" w:rsidP="007356D3">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Realizacja  projektów zawartych w Lokalnym</w:t>
            </w:r>
            <w:r w:rsidR="002F0056" w:rsidRPr="00D46593">
              <w:rPr>
                <w:rFonts w:ascii="Times New Roman" w:hAnsi="Times New Roman" w:cs="Times New Roman"/>
                <w:sz w:val="24"/>
                <w:szCs w:val="24"/>
              </w:rPr>
              <w:t xml:space="preserve"> Program</w:t>
            </w:r>
            <w:r w:rsidRPr="00D46593">
              <w:rPr>
                <w:rFonts w:ascii="Times New Roman" w:hAnsi="Times New Roman" w:cs="Times New Roman"/>
                <w:sz w:val="24"/>
                <w:szCs w:val="24"/>
              </w:rPr>
              <w:t>ie Rewitalizacji Miasta Iława</w:t>
            </w:r>
            <w:r w:rsidR="002F0056" w:rsidRPr="00D46593">
              <w:rPr>
                <w:rFonts w:ascii="Times New Roman" w:hAnsi="Times New Roman" w:cs="Times New Roman"/>
                <w:sz w:val="24"/>
                <w:szCs w:val="24"/>
              </w:rPr>
              <w:t xml:space="preserve"> do roku 2023</w:t>
            </w:r>
            <w:r w:rsidRPr="00D46593">
              <w:rPr>
                <w:rFonts w:ascii="Times New Roman" w:hAnsi="Times New Roman" w:cs="Times New Roman"/>
                <w:sz w:val="24"/>
                <w:szCs w:val="24"/>
              </w:rPr>
              <w:t xml:space="preserve"> będzie przebiegała zgodnie z zasadami zrównoważonego rozwoju, którego głównym priorytetem jest traktowanie ochrony środowiska, jako istotnego elementu gospodarowania. Realizując zaplanowane działania na wyznaczonym obszarze niezwykle istotną kwestią będzie postępowanie zgodne z zasadami zrównoważonego rozwoju, a więc przede wszystkim z poszanowaniem środowiska naturalnego i zachowaniem jego zasobów dla przyszłych pokoleń. Utrzymanie wysokich paramentów środowiskowych wpływa nie tylko na atrakcyjność osadniczą, ale również wzmacnia atrakcyjność danego obszaru. Odpowiedni stan środowiska naturalnego ma duże znaczenie dla mieszkańców, ale także dla turystów. Jest odpowiedzią na bezpieczne funkcjonowanie człowieka w wymiarze społeczno-gospodarczym i kulturowym. Wszelkie prace inwestycyjne będą zaplanowane tak, aby zakres prac zawierał rozwiązania mające na celu zapobieganie, ograniczanie lub kompensację przyrodniczą ewentualnych negatywnych oddziaływań na obszary cenne pod względem przyrodniczym, a także chronione gatunki roślin i zwierząt. Zaplanowane zadania cechuje uwzględnianie aspektów środowiskowych. Są odpowiedzią na najważniejsze, zdiagnozowane problemy w tej sferze funkcjonowania miasta. Ponadto warto zaznaczyć, iż wszystkie inwestycje zostały zaplanowane na terenie </w:t>
            </w:r>
            <w:r w:rsidR="007356D3" w:rsidRPr="00D46593">
              <w:rPr>
                <w:rFonts w:ascii="Times New Roman" w:hAnsi="Times New Roman" w:cs="Times New Roman"/>
                <w:sz w:val="24"/>
                <w:szCs w:val="24"/>
              </w:rPr>
              <w:t xml:space="preserve"> zurbanizowanym </w:t>
            </w:r>
            <w:r w:rsidRPr="00D46593">
              <w:rPr>
                <w:rFonts w:ascii="Times New Roman" w:hAnsi="Times New Roman" w:cs="Times New Roman"/>
                <w:sz w:val="24"/>
                <w:szCs w:val="24"/>
              </w:rPr>
              <w:t xml:space="preserve">miasta </w:t>
            </w:r>
            <w:r w:rsidR="007356D3" w:rsidRPr="00D46593">
              <w:rPr>
                <w:rFonts w:ascii="Times New Roman" w:hAnsi="Times New Roman" w:cs="Times New Roman"/>
                <w:sz w:val="24"/>
                <w:szCs w:val="24"/>
              </w:rPr>
              <w:t>Iława.</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d)</w:t>
            </w:r>
            <w:r w:rsidRPr="00D46593">
              <w:rPr>
                <w:rFonts w:ascii="Times New Roman" w:hAnsi="Times New Roman" w:cs="Times New Roman"/>
                <w:sz w:val="24"/>
                <w:szCs w:val="24"/>
              </w:rPr>
              <w:t xml:space="preserve"> powiązania z problemami dotyczącymi ochrony środowiska</w:t>
            </w:r>
          </w:p>
        </w:tc>
        <w:tc>
          <w:tcPr>
            <w:tcW w:w="7068" w:type="dxa"/>
          </w:tcPr>
          <w:p w:rsidR="00E058F8" w:rsidRPr="00D46593" w:rsidRDefault="00AA2287" w:rsidP="002F0056">
            <w:pPr>
              <w:tabs>
                <w:tab w:val="right" w:pos="9072"/>
              </w:tabs>
              <w:spacing w:line="360" w:lineRule="auto"/>
              <w:contextualSpacing/>
              <w:jc w:val="both"/>
              <w:rPr>
                <w:rFonts w:ascii="Times New Roman" w:hAnsi="Times New Roman" w:cs="Times New Roman"/>
                <w:sz w:val="24"/>
                <w:szCs w:val="24"/>
              </w:rPr>
            </w:pPr>
            <w:r w:rsidRPr="00D46593">
              <w:rPr>
                <w:rFonts w:ascii="Times New Roman" w:hAnsi="Times New Roman" w:cs="Times New Roman"/>
                <w:sz w:val="24"/>
                <w:szCs w:val="24"/>
              </w:rPr>
              <w:t xml:space="preserve">W </w:t>
            </w:r>
            <w:r w:rsidR="007C72C9" w:rsidRPr="00D46593">
              <w:rPr>
                <w:rFonts w:ascii="Times New Roman" w:hAnsi="Times New Roman" w:cs="Times New Roman"/>
                <w:sz w:val="24"/>
                <w:szCs w:val="24"/>
              </w:rPr>
              <w:t>LPR</w:t>
            </w:r>
            <w:r w:rsidR="002F0056" w:rsidRPr="00D46593">
              <w:rPr>
                <w:rFonts w:ascii="Times New Roman" w:hAnsi="Times New Roman" w:cs="Times New Roman"/>
                <w:sz w:val="24"/>
                <w:szCs w:val="24"/>
              </w:rPr>
              <w:t xml:space="preserve"> zawarto szereg projektów</w:t>
            </w:r>
            <w:r w:rsidRPr="00D46593">
              <w:rPr>
                <w:rFonts w:ascii="Times New Roman" w:hAnsi="Times New Roman" w:cs="Times New Roman"/>
                <w:sz w:val="24"/>
                <w:szCs w:val="24"/>
              </w:rPr>
              <w:t xml:space="preserve"> bezpośrednio powiązanych z  działaniami na rzecz ochrony powietrza atmosferycznego, takimi zadanymi są m. in.</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termomodernizacja budynków,  poprawa efektywności energetycznych budynków, wymiana oświetlenia na energooszczędne, modernizacja</w:t>
            </w:r>
            <w:r w:rsidR="002F0056" w:rsidRPr="00D46593">
              <w:rPr>
                <w:rFonts w:ascii="Times New Roman" w:hAnsi="Times New Roman" w:cs="Times New Roman"/>
                <w:sz w:val="24"/>
                <w:szCs w:val="24"/>
              </w:rPr>
              <w:t xml:space="preserve"> spółki Energetyka Cieplna Sp. z </w:t>
            </w:r>
            <w:r w:rsidRPr="00D46593">
              <w:rPr>
                <w:rFonts w:ascii="Times New Roman" w:hAnsi="Times New Roman" w:cs="Times New Roman"/>
                <w:sz w:val="24"/>
                <w:szCs w:val="24"/>
              </w:rPr>
              <w:t>o.o., zad</w:t>
            </w:r>
            <w:r w:rsidR="002F0056" w:rsidRPr="00D46593">
              <w:rPr>
                <w:rFonts w:ascii="Times New Roman" w:hAnsi="Times New Roman" w:cs="Times New Roman"/>
                <w:sz w:val="24"/>
                <w:szCs w:val="24"/>
              </w:rPr>
              <w:t>ania te pozwolą na zmniejszenie</w:t>
            </w:r>
            <w:r w:rsidRPr="00D46593">
              <w:rPr>
                <w:rFonts w:ascii="Times New Roman" w:hAnsi="Times New Roman" w:cs="Times New Roman"/>
                <w:sz w:val="24"/>
                <w:szCs w:val="24"/>
              </w:rPr>
              <w:t xml:space="preserve"> emisji CO</w:t>
            </w:r>
            <w:r w:rsidRPr="00D46593">
              <w:rPr>
                <w:rFonts w:ascii="Times New Roman" w:hAnsi="Times New Roman" w:cs="Times New Roman"/>
                <w:sz w:val="24"/>
                <w:szCs w:val="24"/>
                <w:vertAlign w:val="subscript"/>
              </w:rPr>
              <w:t>2</w:t>
            </w:r>
            <w:r w:rsidRPr="00D46593">
              <w:rPr>
                <w:rFonts w:ascii="Times New Roman" w:hAnsi="Times New Roman" w:cs="Times New Roman"/>
                <w:sz w:val="24"/>
                <w:szCs w:val="24"/>
              </w:rPr>
              <w:t xml:space="preserve"> oraz innych substancji szkodliwych do atmosfery.</w:t>
            </w:r>
          </w:p>
        </w:tc>
      </w:tr>
      <w:tr w:rsidR="00E058F8" w:rsidRPr="00D46593" w:rsidTr="0020383B">
        <w:tc>
          <w:tcPr>
            <w:tcW w:w="9640" w:type="dxa"/>
            <w:gridSpan w:val="2"/>
            <w:vAlign w:val="center"/>
          </w:tcPr>
          <w:p w:rsidR="00E058F8" w:rsidRPr="00D46593" w:rsidRDefault="00E058F8" w:rsidP="00E058F8">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t>Ust. 2. Rodzaj i skalę oddziaływania na środowisko, w szczególności</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lastRenderedPageBreak/>
              <w:t>a)</w:t>
            </w:r>
            <w:r w:rsidRPr="00D46593">
              <w:rPr>
                <w:rFonts w:ascii="Times New Roman" w:hAnsi="Times New Roman" w:cs="Times New Roman"/>
                <w:sz w:val="24"/>
                <w:szCs w:val="24"/>
              </w:rPr>
              <w:t xml:space="preserve"> prawdopodobieństwo wystąpienia, czas trwania, zasięg, częstotliwość i odwracalność oddziaływań,</w:t>
            </w:r>
          </w:p>
        </w:tc>
        <w:tc>
          <w:tcPr>
            <w:tcW w:w="7068" w:type="dxa"/>
          </w:tcPr>
          <w:p w:rsidR="00E058F8" w:rsidRPr="00D46593" w:rsidRDefault="00E058F8" w:rsidP="002F0056">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 czasie real</w:t>
            </w:r>
            <w:r w:rsidR="002F0056" w:rsidRPr="00D46593">
              <w:rPr>
                <w:rFonts w:ascii="Times New Roman" w:hAnsi="Times New Roman" w:cs="Times New Roman"/>
                <w:sz w:val="24"/>
                <w:szCs w:val="24"/>
              </w:rPr>
              <w:t>izacji projektów określonych w Lokalnym Programi</w:t>
            </w:r>
            <w:r w:rsidRPr="00D46593">
              <w:rPr>
                <w:rFonts w:ascii="Times New Roman" w:hAnsi="Times New Roman" w:cs="Times New Roman"/>
                <w:sz w:val="24"/>
                <w:szCs w:val="24"/>
              </w:rPr>
              <w:t>e Rewitalizacji Miasta Iława do roku 202</w:t>
            </w:r>
            <w:r w:rsidR="002F0056" w:rsidRPr="00D46593">
              <w:rPr>
                <w:rFonts w:ascii="Times New Roman" w:hAnsi="Times New Roman" w:cs="Times New Roman"/>
                <w:sz w:val="24"/>
                <w:szCs w:val="24"/>
              </w:rPr>
              <w:t>3</w:t>
            </w:r>
            <w:r w:rsidRPr="00D46593">
              <w:rPr>
                <w:rFonts w:ascii="Times New Roman" w:hAnsi="Times New Roman" w:cs="Times New Roman"/>
                <w:sz w:val="24"/>
                <w:szCs w:val="24"/>
              </w:rPr>
              <w:t>, istnieje możliwość wystąpienia miejscowego wzrostu hałasu, zapylenia, emisji spalin, odpadów budowlanych. Jest to jednak proces krótkotrwały, ograniczony tylko i wyłącznie do czasu prowadzenia prac. Wszystkie wymienione wyżej zakłócenia są odwracalne. Na etapie użytkowania (po zakończeniu realizacji inwestycji) należy spodziewać się braku oddziaływania na środowisko przyrodnicze, a nawet zakłada się poprawę w stosunku do stanu sprzed realizacji. Zadania zaplanowane zostały z dużą dbałością o środowisko naturalne i nie zakłócą funkcji przyrodniczych obszarów chronionych znajdujących się na terenie miasta Iława.</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b)</w:t>
            </w:r>
            <w:r w:rsidRPr="00D46593">
              <w:rPr>
                <w:rFonts w:ascii="Times New Roman" w:hAnsi="Times New Roman" w:cs="Times New Roman"/>
                <w:sz w:val="24"/>
                <w:szCs w:val="24"/>
              </w:rPr>
              <w:t xml:space="preserve"> prawdopodobieństwo wystąpienia oddziaływań skumulowanych lub transgranicznych,</w:t>
            </w:r>
          </w:p>
        </w:tc>
        <w:tc>
          <w:tcPr>
            <w:tcW w:w="7068"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Prace związane z realizacją projektów zawartych w Lokalnym P</w:t>
            </w:r>
            <w:r w:rsidR="002F0056" w:rsidRPr="00D46593">
              <w:rPr>
                <w:rFonts w:ascii="Times New Roman" w:hAnsi="Times New Roman" w:cs="Times New Roman"/>
                <w:sz w:val="24"/>
                <w:szCs w:val="24"/>
              </w:rPr>
              <w:t>rogram</w:t>
            </w:r>
            <w:r w:rsidRPr="00D46593">
              <w:rPr>
                <w:rFonts w:ascii="Times New Roman" w:hAnsi="Times New Roman" w:cs="Times New Roman"/>
                <w:sz w:val="24"/>
                <w:szCs w:val="24"/>
              </w:rPr>
              <w:t>ie Rewitalizacji Miasta Iława do roku 202</w:t>
            </w:r>
            <w:r w:rsidR="002F0056" w:rsidRPr="00D46593">
              <w:rPr>
                <w:rFonts w:ascii="Times New Roman" w:hAnsi="Times New Roman" w:cs="Times New Roman"/>
                <w:sz w:val="24"/>
                <w:szCs w:val="24"/>
              </w:rPr>
              <w:t>3</w:t>
            </w:r>
            <w:r w:rsidRPr="00D46593">
              <w:rPr>
                <w:rFonts w:ascii="Times New Roman" w:hAnsi="Times New Roman" w:cs="Times New Roman"/>
                <w:sz w:val="24"/>
                <w:szCs w:val="24"/>
              </w:rPr>
              <w:t>, będą miał</w:t>
            </w:r>
            <w:r w:rsidR="002F0056" w:rsidRPr="00D46593">
              <w:rPr>
                <w:rFonts w:ascii="Times New Roman" w:hAnsi="Times New Roman" w:cs="Times New Roman"/>
                <w:sz w:val="24"/>
                <w:szCs w:val="24"/>
              </w:rPr>
              <w:t>y</w:t>
            </w:r>
            <w:r w:rsidRPr="00D46593">
              <w:rPr>
                <w:rFonts w:ascii="Times New Roman" w:hAnsi="Times New Roman" w:cs="Times New Roman"/>
                <w:sz w:val="24"/>
                <w:szCs w:val="24"/>
              </w:rPr>
              <w:t xml:space="preserve"> jak wcześniej wspomniano charakter lokalny, a zagrożenia dla środowiska naturalnego będą miały niewielki zasięg. Aby uniknąć możliwości skumulowania się okresowo występujących zanieczyszczeń</w:t>
            </w:r>
            <w:r w:rsidR="002F0056" w:rsidRPr="00D46593">
              <w:rPr>
                <w:rFonts w:ascii="Times New Roman" w:hAnsi="Times New Roman" w:cs="Times New Roman"/>
                <w:sz w:val="24"/>
                <w:szCs w:val="24"/>
              </w:rPr>
              <w:t xml:space="preserve">, </w:t>
            </w:r>
            <w:r w:rsidRPr="00D46593">
              <w:rPr>
                <w:rFonts w:ascii="Times New Roman" w:hAnsi="Times New Roman" w:cs="Times New Roman"/>
                <w:sz w:val="24"/>
                <w:szCs w:val="24"/>
              </w:rPr>
              <w:t>tj. natężenia hałasu, zapylenia, będących wynikiem  prowadzenia prac budowlanych, zostanie ustalony harmonogram realizacji projektów</w:t>
            </w:r>
            <w:r w:rsidR="002F0056" w:rsidRPr="00D46593">
              <w:rPr>
                <w:rFonts w:ascii="Times New Roman" w:hAnsi="Times New Roman" w:cs="Times New Roman"/>
                <w:sz w:val="24"/>
                <w:szCs w:val="24"/>
              </w:rPr>
              <w:t>,</w:t>
            </w:r>
            <w:r w:rsidRPr="00D46593">
              <w:rPr>
                <w:rFonts w:ascii="Times New Roman" w:hAnsi="Times New Roman" w:cs="Times New Roman"/>
                <w:sz w:val="24"/>
                <w:szCs w:val="24"/>
              </w:rPr>
              <w:t xml:space="preserve">  tak aby skumulowanie odziaływań na środowisko było niemożliwe.</w:t>
            </w:r>
          </w:p>
          <w:p w:rsidR="00E058F8" w:rsidRPr="00D46593" w:rsidRDefault="00E058F8" w:rsidP="002F0056">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Realizacja P</w:t>
            </w:r>
            <w:r w:rsidR="002F0056" w:rsidRPr="00D46593">
              <w:rPr>
                <w:rFonts w:ascii="Times New Roman" w:hAnsi="Times New Roman" w:cs="Times New Roman"/>
                <w:sz w:val="24"/>
                <w:szCs w:val="24"/>
              </w:rPr>
              <w:t>rogram</w:t>
            </w:r>
            <w:r w:rsidRPr="00D46593">
              <w:rPr>
                <w:rFonts w:ascii="Times New Roman" w:hAnsi="Times New Roman" w:cs="Times New Roman"/>
                <w:sz w:val="24"/>
                <w:szCs w:val="24"/>
              </w:rPr>
              <w:t>u ze względu na skalę działań i położenie w</w:t>
            </w:r>
            <w:r w:rsidR="002F0056" w:rsidRPr="00D46593">
              <w:rPr>
                <w:rFonts w:ascii="Times New Roman" w:hAnsi="Times New Roman" w:cs="Times New Roman"/>
                <w:sz w:val="24"/>
                <w:szCs w:val="24"/>
              </w:rPr>
              <w:t> </w:t>
            </w:r>
            <w:r w:rsidRPr="00D46593">
              <w:rPr>
                <w:rFonts w:ascii="Times New Roman" w:hAnsi="Times New Roman" w:cs="Times New Roman"/>
                <w:sz w:val="24"/>
                <w:szCs w:val="24"/>
              </w:rPr>
              <w:t xml:space="preserve">odległości około </w:t>
            </w:r>
            <w:r w:rsidR="005E0473" w:rsidRPr="00D46593">
              <w:rPr>
                <w:rFonts w:ascii="Times New Roman" w:hAnsi="Times New Roman" w:cs="Times New Roman"/>
                <w:sz w:val="24"/>
                <w:szCs w:val="24"/>
              </w:rPr>
              <w:t>89</w:t>
            </w:r>
            <w:r w:rsidRPr="00D46593">
              <w:rPr>
                <w:rFonts w:ascii="Times New Roman" w:hAnsi="Times New Roman" w:cs="Times New Roman"/>
                <w:sz w:val="24"/>
                <w:szCs w:val="24"/>
              </w:rPr>
              <w:t xml:space="preserve"> km od granicy kraju nie spowoduje jakiegokolwiek transgranicznego oddziaływania na środowisko.</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 xml:space="preserve">c) </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prawdopodobieństwo wystąpienia ryzyka dla zdrowia ludzi lub zagrożenia dla środowiska</w:t>
            </w:r>
          </w:p>
        </w:tc>
        <w:tc>
          <w:tcPr>
            <w:tcW w:w="7068" w:type="dxa"/>
          </w:tcPr>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różnorodność biologiczną</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Planowane zadania nie wpłyną w sposób zauważalny na różnorodność biologiczną. Podjęte zostaną zabiegi porządkujące i</w:t>
            </w:r>
            <w:r w:rsidR="003B12FC" w:rsidRPr="00D46593">
              <w:rPr>
                <w:rFonts w:ascii="Times New Roman" w:hAnsi="Times New Roman" w:cs="Times New Roman"/>
                <w:sz w:val="24"/>
                <w:szCs w:val="24"/>
              </w:rPr>
              <w:t> </w:t>
            </w:r>
            <w:r w:rsidRPr="00D46593">
              <w:rPr>
                <w:rFonts w:ascii="Times New Roman" w:hAnsi="Times New Roman" w:cs="Times New Roman"/>
                <w:sz w:val="24"/>
                <w:szCs w:val="24"/>
              </w:rPr>
              <w:t>pielęgnacyjne. LPR nie zakłada redukcji liczby gatunków fauny i</w:t>
            </w:r>
            <w:r w:rsidR="003B12FC" w:rsidRPr="00D46593">
              <w:rPr>
                <w:rFonts w:ascii="Times New Roman" w:hAnsi="Times New Roman" w:cs="Times New Roman"/>
                <w:sz w:val="24"/>
                <w:szCs w:val="24"/>
              </w:rPr>
              <w:t xml:space="preserve"> flory. </w:t>
            </w:r>
            <w:r w:rsidRPr="00D46593">
              <w:rPr>
                <w:rFonts w:ascii="Times New Roman" w:hAnsi="Times New Roman" w:cs="Times New Roman"/>
                <w:sz w:val="24"/>
                <w:szCs w:val="24"/>
              </w:rPr>
              <w:t>Istnieje możliwość wprowadzenia nowych nasadzeń drzewostanu i zieleni ozdobnej (proces sztuczny).</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zwierzęta</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Obszar objęty LPR jest terenem silnie przekształconym przez człowieka. Planowane przedsięwzięcia nie będą miały negatywnego wpływu na warunki bytowania gatunków zwierząt tu występujących, </w:t>
            </w:r>
            <w:r w:rsidRPr="00D46593">
              <w:rPr>
                <w:rFonts w:ascii="Times New Roman" w:hAnsi="Times New Roman" w:cs="Times New Roman"/>
                <w:sz w:val="24"/>
                <w:szCs w:val="24"/>
              </w:rPr>
              <w:lastRenderedPageBreak/>
              <w:t>nie będą miały zauważalnego wpływu na stan i perspektywy miejscowych populacji. Nie będą miały także wpływu na drożność korytarzy ekologicznych. Działania podjęte w ramach LPR nie będą miały wpływu na gatunki zwierząt wymienionych w rozporządzeniu Ministra Środowiska z dnia 12 października 2011 r. w sprawie ochrony gatunkowej zwierząt (Dz. U. Nr 237, poz. 1419). Nie zakłócą gniazdowania i migracji ptaków oraz ekspansji nowych gatunków fauny, a przy planowaniu prac inwestycyjnych w szczególności zostanie uwzględniony sezon lęgowy ptaków, w celu ustalenia odpowiedniego terminu prowadzenia tych robót.</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rośliny</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Planowane zadania będą miały neutralny wpływ na roślinność. W ramach realizacji inwestycji nie przewiduje się negatywnego wpływu na cenne gatunki roślin czy ogólnej degradacji terenów zielonych. Inwestycje zostaną przeprowadzone na terenie zurbanizowanym, co nie stwarza zagrożenia dla występujących na obszarze gminy chronionych gatunków roślin wymienionych w</w:t>
            </w:r>
            <w:r w:rsidR="003B12FC" w:rsidRPr="00D46593">
              <w:rPr>
                <w:rFonts w:ascii="Times New Roman" w:hAnsi="Times New Roman" w:cs="Times New Roman"/>
                <w:sz w:val="24"/>
                <w:szCs w:val="24"/>
              </w:rPr>
              <w:t> </w:t>
            </w:r>
            <w:r w:rsidRPr="00D46593">
              <w:rPr>
                <w:rFonts w:ascii="Times New Roman" w:hAnsi="Times New Roman" w:cs="Times New Roman"/>
                <w:sz w:val="24"/>
                <w:szCs w:val="24"/>
              </w:rPr>
              <w:t>rozporządzeniu Ministra Środowiska z dnia 9 lipca 2004 r. w</w:t>
            </w:r>
            <w:r w:rsidR="003B12FC" w:rsidRPr="00D46593">
              <w:rPr>
                <w:rFonts w:ascii="Times New Roman" w:hAnsi="Times New Roman" w:cs="Times New Roman"/>
                <w:sz w:val="24"/>
                <w:szCs w:val="24"/>
              </w:rPr>
              <w:t> </w:t>
            </w:r>
            <w:r w:rsidRPr="00D46593">
              <w:rPr>
                <w:rFonts w:ascii="Times New Roman" w:hAnsi="Times New Roman" w:cs="Times New Roman"/>
                <w:sz w:val="24"/>
                <w:szCs w:val="24"/>
              </w:rPr>
              <w:t>sprawie gatunków dziko występujących roślin objętych ochroną (Dz. U. Nr 168, poz. 1764). Przewiduje się możliwość wprowadzenia nowych nasadzeń zarówno drzew jak i zielni ozdobnej.</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zanieczyszczenie powietrza atmosferycznego</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Realizacja planowanych inwestycji nie wpłynie w sposób negatywny na powietrze atmosferyczne. </w:t>
            </w:r>
            <w:r w:rsidR="003B12FC" w:rsidRPr="00D46593">
              <w:rPr>
                <w:rFonts w:ascii="Times New Roman" w:hAnsi="Times New Roman" w:cs="Times New Roman"/>
                <w:sz w:val="24"/>
                <w:szCs w:val="24"/>
              </w:rPr>
              <w:t>Ewentualny n</w:t>
            </w:r>
            <w:r w:rsidRPr="00D46593">
              <w:rPr>
                <w:rFonts w:ascii="Times New Roman" w:hAnsi="Times New Roman" w:cs="Times New Roman"/>
                <w:sz w:val="24"/>
                <w:szCs w:val="24"/>
              </w:rPr>
              <w:t xml:space="preserve">egatywny wpływ na jakość powietrza </w:t>
            </w:r>
            <w:r w:rsidR="003B12FC" w:rsidRPr="00D46593">
              <w:rPr>
                <w:rFonts w:ascii="Times New Roman" w:hAnsi="Times New Roman" w:cs="Times New Roman"/>
                <w:sz w:val="24"/>
                <w:szCs w:val="24"/>
              </w:rPr>
              <w:t>może mieć</w:t>
            </w:r>
            <w:r w:rsidRPr="00D46593">
              <w:rPr>
                <w:rFonts w:ascii="Times New Roman" w:hAnsi="Times New Roman" w:cs="Times New Roman"/>
                <w:sz w:val="24"/>
                <w:szCs w:val="24"/>
              </w:rPr>
              <w:t xml:space="preserve"> jedynie charakter przejściowy, krótkotrwały i będzie on związany najczęściej z fazą realizacji inwestycji, tj. pracą sprzętu budowlanego i transportu materiałów budowlanych (spaliny) oraz w wyniku składowania materiałów budowlanych (e</w:t>
            </w:r>
            <w:r w:rsidR="003B12FC" w:rsidRPr="00D46593">
              <w:rPr>
                <w:rFonts w:ascii="Times New Roman" w:hAnsi="Times New Roman" w:cs="Times New Roman"/>
                <w:sz w:val="24"/>
                <w:szCs w:val="24"/>
              </w:rPr>
              <w:t>wentualne źródło zapylenia) lub</w:t>
            </w:r>
            <w:r w:rsidRPr="00D46593">
              <w:rPr>
                <w:rFonts w:ascii="Times New Roman" w:hAnsi="Times New Roman" w:cs="Times New Roman"/>
                <w:sz w:val="24"/>
                <w:szCs w:val="24"/>
              </w:rPr>
              <w:t xml:space="preserve"> w trakcie prac ziemnych (pylenie z powierzchni terenu pozbawionej roślinności, w zależności od warunków atmosferycznych).</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środowisko wodne</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Zasoby wodne są cennym zasobem przyrodniczym, a jednocześnie są narażone na degradację ze względu na zanieczyszczenia oraz wyczerpywanie się tych zasobów. Założenia </w:t>
            </w:r>
            <w:r w:rsidR="003B12FC" w:rsidRPr="00D46593">
              <w:rPr>
                <w:rFonts w:ascii="Times New Roman" w:hAnsi="Times New Roman" w:cs="Times New Roman"/>
                <w:sz w:val="24"/>
                <w:szCs w:val="24"/>
              </w:rPr>
              <w:t>Lokalnego Program</w:t>
            </w:r>
            <w:r w:rsidRPr="00D46593">
              <w:rPr>
                <w:rFonts w:ascii="Times New Roman" w:hAnsi="Times New Roman" w:cs="Times New Roman"/>
                <w:sz w:val="24"/>
                <w:szCs w:val="24"/>
              </w:rPr>
              <w:t>u Rewitalizacji Miasta Iława do roku 202</w:t>
            </w:r>
            <w:r w:rsidR="003B12FC" w:rsidRPr="00D46593">
              <w:rPr>
                <w:rFonts w:ascii="Times New Roman" w:hAnsi="Times New Roman" w:cs="Times New Roman"/>
                <w:sz w:val="24"/>
                <w:szCs w:val="24"/>
              </w:rPr>
              <w:t>3</w:t>
            </w:r>
            <w:r w:rsidRPr="00D46593">
              <w:rPr>
                <w:rFonts w:ascii="Times New Roman" w:hAnsi="Times New Roman" w:cs="Times New Roman"/>
                <w:sz w:val="24"/>
                <w:szCs w:val="24"/>
              </w:rPr>
              <w:t xml:space="preserve"> wykluczają możliwość wzrostu zagrożenia dla wód. Realizowane projekty w zakresie moderni</w:t>
            </w:r>
            <w:r w:rsidR="003B12FC" w:rsidRPr="00D46593">
              <w:rPr>
                <w:rFonts w:ascii="Times New Roman" w:hAnsi="Times New Roman" w:cs="Times New Roman"/>
                <w:sz w:val="24"/>
                <w:szCs w:val="24"/>
              </w:rPr>
              <w:t>zacji budynków, rewitalizacji i </w:t>
            </w:r>
            <w:r w:rsidRPr="00D46593">
              <w:rPr>
                <w:rFonts w:ascii="Times New Roman" w:hAnsi="Times New Roman" w:cs="Times New Roman"/>
                <w:sz w:val="24"/>
                <w:szCs w:val="24"/>
              </w:rPr>
              <w:t xml:space="preserve">zagospodarowania przestrzeni ogólnodostępnych na terenie miasta, nie będą miały wpływu na wzrost ilości zanieczyszczeń mogących zagrozić środowisku wodnemu. </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powierzchnię ziemi</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Prace związane z realizacją projektów zawartych w LPR mogą spowodować lokalne i czasowe zmiany powierzchni ziemi, ograniczone do okresu trwania prac. Należy jednak założyć, że po zakończeniu prac wszelkie niedogodności zostaną usunięte.</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klimat</w:t>
            </w:r>
          </w:p>
          <w:p w:rsidR="00AB3204" w:rsidRPr="00D46593" w:rsidRDefault="003B12FC"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Realizacja złożeń </w:t>
            </w:r>
            <w:r w:rsidR="00AB3204" w:rsidRPr="00D46593">
              <w:rPr>
                <w:rFonts w:ascii="Times New Roman" w:hAnsi="Times New Roman" w:cs="Times New Roman"/>
                <w:sz w:val="24"/>
                <w:szCs w:val="24"/>
              </w:rPr>
              <w:t>Lokalnego P</w:t>
            </w:r>
            <w:r w:rsidRPr="00D46593">
              <w:rPr>
                <w:rFonts w:ascii="Times New Roman" w:hAnsi="Times New Roman" w:cs="Times New Roman"/>
                <w:sz w:val="24"/>
                <w:szCs w:val="24"/>
              </w:rPr>
              <w:t>rogramu Rewitalizacji M</w:t>
            </w:r>
            <w:r w:rsidR="00AB3204" w:rsidRPr="00D46593">
              <w:rPr>
                <w:rFonts w:ascii="Times New Roman" w:hAnsi="Times New Roman" w:cs="Times New Roman"/>
                <w:sz w:val="24"/>
                <w:szCs w:val="24"/>
              </w:rPr>
              <w:t>iasta Iława</w:t>
            </w:r>
            <w:r w:rsidRPr="00D46593">
              <w:rPr>
                <w:rFonts w:ascii="Times New Roman" w:hAnsi="Times New Roman" w:cs="Times New Roman"/>
                <w:sz w:val="24"/>
                <w:szCs w:val="24"/>
              </w:rPr>
              <w:t xml:space="preserve"> do roku 2023</w:t>
            </w:r>
            <w:r w:rsidR="00AB3204" w:rsidRPr="00D46593">
              <w:rPr>
                <w:rFonts w:ascii="Times New Roman" w:hAnsi="Times New Roman" w:cs="Times New Roman"/>
                <w:sz w:val="24"/>
                <w:szCs w:val="24"/>
              </w:rPr>
              <w:t xml:space="preserve"> nie będzie miała wpływu na klimat lokalny</w:t>
            </w:r>
            <w:r w:rsidRPr="00D46593">
              <w:rPr>
                <w:rFonts w:ascii="Times New Roman" w:hAnsi="Times New Roman" w:cs="Times New Roman"/>
                <w:sz w:val="24"/>
                <w:szCs w:val="24"/>
              </w:rPr>
              <w:t>.</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krajobraz</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Inwestycje będą miały pozytywny, bezpośredni i stały wpływ na krajobraz obszaru. Poprawi się jego atrakcyjność i estetyka. Przyczynią się do tego przede wszystkim działania mające na celu zagospodarowanie terenów dotychczasowo nieużytkowanych lub niespełniających swoich funkcji, renowację obiektów zabytkowych, </w:t>
            </w:r>
            <w:r w:rsidR="003B12FC" w:rsidRPr="00D46593">
              <w:rPr>
                <w:rFonts w:ascii="Times New Roman" w:hAnsi="Times New Roman" w:cs="Times New Roman"/>
                <w:sz w:val="24"/>
                <w:szCs w:val="24"/>
              </w:rPr>
              <w:t>obiektów użyteczności publicznej</w:t>
            </w:r>
            <w:r w:rsidRPr="00D46593">
              <w:rPr>
                <w:rFonts w:ascii="Times New Roman" w:hAnsi="Times New Roman" w:cs="Times New Roman"/>
                <w:sz w:val="24"/>
                <w:szCs w:val="24"/>
              </w:rPr>
              <w:t>.</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dobra materialne</w:t>
            </w:r>
          </w:p>
          <w:p w:rsidR="00AB3204" w:rsidRPr="00D46593" w:rsidRDefault="00AB3204" w:rsidP="003B12F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Na obszarze miasta </w:t>
            </w:r>
            <w:r w:rsidR="004558A6" w:rsidRPr="00D46593">
              <w:rPr>
                <w:rFonts w:ascii="Times New Roman" w:hAnsi="Times New Roman" w:cs="Times New Roman"/>
                <w:sz w:val="24"/>
                <w:szCs w:val="24"/>
              </w:rPr>
              <w:t>Iława</w:t>
            </w:r>
            <w:r w:rsidRPr="00D46593">
              <w:rPr>
                <w:rFonts w:ascii="Times New Roman" w:hAnsi="Times New Roman" w:cs="Times New Roman"/>
                <w:sz w:val="24"/>
                <w:szCs w:val="24"/>
              </w:rPr>
              <w:t xml:space="preserve"> dobra materialne reprezentowane są głównie przez zainwestowanie osadnic</w:t>
            </w:r>
            <w:r w:rsidR="003B12FC" w:rsidRPr="00D46593">
              <w:rPr>
                <w:rFonts w:ascii="Times New Roman" w:hAnsi="Times New Roman" w:cs="Times New Roman"/>
                <w:sz w:val="24"/>
                <w:szCs w:val="24"/>
              </w:rPr>
              <w:t>ze, gospodarcze, sieć drogową i </w:t>
            </w:r>
            <w:r w:rsidRPr="00D46593">
              <w:rPr>
                <w:rFonts w:ascii="Times New Roman" w:hAnsi="Times New Roman" w:cs="Times New Roman"/>
                <w:sz w:val="24"/>
                <w:szCs w:val="24"/>
              </w:rPr>
              <w:t>infrastrukturę techniczną oraz tereny przestrzeni publicznej i zieleni urządzonej. Realizacj</w:t>
            </w:r>
            <w:r w:rsidR="003B12FC" w:rsidRPr="00D46593">
              <w:rPr>
                <w:rFonts w:ascii="Times New Roman" w:hAnsi="Times New Roman" w:cs="Times New Roman"/>
                <w:sz w:val="24"/>
                <w:szCs w:val="24"/>
              </w:rPr>
              <w:t>a zadań zaplanowanych w ramach Lokalnego Programu Rewitalizacji M</w:t>
            </w:r>
            <w:r w:rsidRPr="00D46593">
              <w:rPr>
                <w:rFonts w:ascii="Times New Roman" w:hAnsi="Times New Roman" w:cs="Times New Roman"/>
                <w:sz w:val="24"/>
                <w:szCs w:val="24"/>
              </w:rPr>
              <w:t xml:space="preserve">iasta </w:t>
            </w:r>
            <w:r w:rsidR="00D742AF" w:rsidRPr="00D46593">
              <w:rPr>
                <w:rFonts w:ascii="Times New Roman" w:hAnsi="Times New Roman" w:cs="Times New Roman"/>
                <w:sz w:val="24"/>
                <w:szCs w:val="24"/>
              </w:rPr>
              <w:t>Iława</w:t>
            </w:r>
            <w:r w:rsidR="003B12FC" w:rsidRPr="00D46593">
              <w:rPr>
                <w:rFonts w:ascii="Times New Roman" w:hAnsi="Times New Roman" w:cs="Times New Roman"/>
                <w:sz w:val="24"/>
                <w:szCs w:val="24"/>
              </w:rPr>
              <w:t xml:space="preserve"> do roku 2022</w:t>
            </w:r>
            <w:r w:rsidRPr="00D46593">
              <w:rPr>
                <w:rFonts w:ascii="Times New Roman" w:hAnsi="Times New Roman" w:cs="Times New Roman"/>
                <w:sz w:val="24"/>
                <w:szCs w:val="24"/>
              </w:rPr>
              <w:t xml:space="preserve"> wpłynie na wzrost zasobności obszaru w związku ze wzrostem jakości dóbr materialnych oraz ich dostępności.</w:t>
            </w:r>
          </w:p>
          <w:p w:rsidR="00AB3204" w:rsidRPr="00D46593" w:rsidRDefault="00AB3204" w:rsidP="003B12FC">
            <w:pPr>
              <w:spacing w:line="360" w:lineRule="auto"/>
              <w:jc w:val="center"/>
              <w:rPr>
                <w:rFonts w:ascii="Times New Roman" w:hAnsi="Times New Roman" w:cs="Times New Roman"/>
                <w:b/>
                <w:i/>
                <w:sz w:val="24"/>
                <w:szCs w:val="24"/>
              </w:rPr>
            </w:pPr>
            <w:r w:rsidRPr="00D46593">
              <w:rPr>
                <w:rFonts w:ascii="Times New Roman" w:hAnsi="Times New Roman" w:cs="Times New Roman"/>
                <w:b/>
                <w:i/>
                <w:sz w:val="24"/>
                <w:szCs w:val="24"/>
              </w:rPr>
              <w:t>Wpływ na zdrowie ludzkie</w:t>
            </w:r>
          </w:p>
          <w:p w:rsidR="00E058F8" w:rsidRPr="00D46593" w:rsidRDefault="003B12FC"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Jednym z celów Lokalnego Program</w:t>
            </w:r>
            <w:r w:rsidR="00AB3204" w:rsidRPr="00D46593">
              <w:rPr>
                <w:rFonts w:ascii="Times New Roman" w:hAnsi="Times New Roman" w:cs="Times New Roman"/>
                <w:sz w:val="24"/>
                <w:szCs w:val="24"/>
              </w:rPr>
              <w:t xml:space="preserve">u Rewitalizacji jest poprawa jakości życia, rozwiązanie kluczowych problemów społecznych, przeciwdziałanie marginalizacji czy zjawisku wykluczenia społecznego. </w:t>
            </w:r>
            <w:r w:rsidR="00A2691B" w:rsidRPr="00D46593">
              <w:rPr>
                <w:rFonts w:ascii="Times New Roman" w:hAnsi="Times New Roman" w:cs="Times New Roman"/>
                <w:sz w:val="24"/>
                <w:szCs w:val="24"/>
              </w:rPr>
              <w:t xml:space="preserve"> Poprzez projekty związane z rozbudową </w:t>
            </w:r>
            <w:r w:rsidRPr="00D46593">
              <w:rPr>
                <w:rFonts w:ascii="Times New Roman" w:hAnsi="Times New Roman" w:cs="Times New Roman"/>
                <w:sz w:val="24"/>
                <w:szCs w:val="24"/>
              </w:rPr>
              <w:t>i </w:t>
            </w:r>
            <w:r w:rsidR="000C3353" w:rsidRPr="00D46593">
              <w:rPr>
                <w:rFonts w:ascii="Times New Roman" w:hAnsi="Times New Roman" w:cs="Times New Roman"/>
                <w:sz w:val="24"/>
                <w:szCs w:val="24"/>
              </w:rPr>
              <w:t>modernizacją Powiatowego Szpitala im. Władysława Biegańskiego, poprawi się dostęp ludności obszaru do specjalistycznych placówek służby zdrowia.</w:t>
            </w:r>
            <w:r w:rsidR="00AB3204" w:rsidRPr="00D46593">
              <w:rPr>
                <w:rFonts w:ascii="Times New Roman" w:hAnsi="Times New Roman" w:cs="Times New Roman"/>
                <w:sz w:val="24"/>
                <w:szCs w:val="24"/>
              </w:rPr>
              <w:t xml:space="preserve">Potencjalnie negatywne odziaływanie na warunki życia ludzi może występować jedynie na etapie realizacji prac inwestycyjnych. Oddziaływanie to będzie miało charakter przejściowy i krótkotrwały. Niemniej jednak wszystkie działania mają na celu poprawę warunków życia mieszkańców miasta </w:t>
            </w:r>
            <w:r w:rsidR="00D742AF" w:rsidRPr="00D46593">
              <w:rPr>
                <w:rFonts w:ascii="Times New Roman" w:hAnsi="Times New Roman" w:cs="Times New Roman"/>
                <w:sz w:val="24"/>
                <w:szCs w:val="24"/>
              </w:rPr>
              <w:t>Iława</w:t>
            </w:r>
            <w:r w:rsidR="00AB3204" w:rsidRPr="00D46593">
              <w:rPr>
                <w:rFonts w:ascii="Times New Roman" w:hAnsi="Times New Roman" w:cs="Times New Roman"/>
                <w:sz w:val="24"/>
                <w:szCs w:val="24"/>
              </w:rPr>
              <w:t>.</w:t>
            </w:r>
          </w:p>
        </w:tc>
      </w:tr>
      <w:tr w:rsidR="00E058F8" w:rsidRPr="00D46593" w:rsidTr="0020383B">
        <w:tc>
          <w:tcPr>
            <w:tcW w:w="9640" w:type="dxa"/>
            <w:gridSpan w:val="2"/>
          </w:tcPr>
          <w:p w:rsidR="00E058F8" w:rsidRPr="00D46593" w:rsidRDefault="00E058F8" w:rsidP="00E058F8">
            <w:pPr>
              <w:spacing w:line="360" w:lineRule="auto"/>
              <w:jc w:val="center"/>
              <w:rPr>
                <w:rFonts w:ascii="Times New Roman" w:hAnsi="Times New Roman" w:cs="Times New Roman"/>
                <w:b/>
                <w:sz w:val="24"/>
                <w:szCs w:val="24"/>
              </w:rPr>
            </w:pPr>
            <w:r w:rsidRPr="00D46593">
              <w:rPr>
                <w:rFonts w:ascii="Times New Roman" w:hAnsi="Times New Roman" w:cs="Times New Roman"/>
                <w:b/>
                <w:sz w:val="24"/>
                <w:szCs w:val="24"/>
              </w:rPr>
              <w:lastRenderedPageBreak/>
              <w:t>Ust. 3. Cechy obszaru objętego oddziaływaniem na środowisko, w szczególności</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a)</w:t>
            </w:r>
            <w:r w:rsidRPr="00D46593">
              <w:rPr>
                <w:rFonts w:ascii="Times New Roman" w:hAnsi="Times New Roman" w:cs="Times New Roman"/>
                <w:sz w:val="24"/>
                <w:szCs w:val="24"/>
              </w:rPr>
              <w:t xml:space="preserve"> obszary o szczególnych właściwościach naturalnych lub posiadające znaczenie dla dziedzictwa kulturowego, wrażliwe na oddziaływania, istniejące przekroczenia standardów jakości środowiska lub intensywne wykorzystywanie terenu</w:t>
            </w:r>
          </w:p>
        </w:tc>
        <w:tc>
          <w:tcPr>
            <w:tcW w:w="7068"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Na terenie miasta Iława  obszarami o szczególnych właściwościach naturalnych są:</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Lasy ochronne – lasy ochronne znajdujące się w granicach miasta oraz lasy wodochronne;</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Korytarze ekologiczne o znaczeniu biologiczno – klimatyczno – hydrologicznym – występują wzdłuż rzeki Iławki, strugi Tynwałd oraz Strugi Radomno;</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Korytarze klimatyczno – hydrologiczne – występują w</w:t>
            </w:r>
            <w:r w:rsidR="003B12FC" w:rsidRPr="00D46593">
              <w:rPr>
                <w:rFonts w:ascii="Times New Roman" w:hAnsi="Times New Roman" w:cs="Times New Roman"/>
                <w:sz w:val="24"/>
                <w:szCs w:val="24"/>
              </w:rPr>
              <w:t> </w:t>
            </w:r>
            <w:r w:rsidRPr="00D46593">
              <w:rPr>
                <w:rFonts w:ascii="Times New Roman" w:hAnsi="Times New Roman" w:cs="Times New Roman"/>
                <w:sz w:val="24"/>
                <w:szCs w:val="24"/>
              </w:rPr>
              <w:t>południowo – zachodniej części miasta;</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 xml:space="preserve">Strefy ochrony bezpośredniej – studnie ujęcia komunalnego wód podziemnych, studnie występujące na wyspie Wielka Żuława oraz studnie Zakładów </w:t>
            </w:r>
            <w:r w:rsidR="00D46593" w:rsidRPr="00D46593">
              <w:rPr>
                <w:rFonts w:ascii="Times New Roman" w:hAnsi="Times New Roman" w:cs="Times New Roman"/>
                <w:sz w:val="24"/>
                <w:szCs w:val="24"/>
              </w:rPr>
              <w:t xml:space="preserve">Przemysłu </w:t>
            </w:r>
            <w:r w:rsidRPr="00D46593">
              <w:rPr>
                <w:rFonts w:ascii="Times New Roman" w:hAnsi="Times New Roman" w:cs="Times New Roman"/>
                <w:sz w:val="24"/>
                <w:szCs w:val="24"/>
              </w:rPr>
              <w:t>Ziemniaczan</w:t>
            </w:r>
            <w:r w:rsidR="00D46593" w:rsidRPr="00D46593">
              <w:rPr>
                <w:rFonts w:ascii="Times New Roman" w:hAnsi="Times New Roman" w:cs="Times New Roman"/>
                <w:sz w:val="24"/>
                <w:szCs w:val="24"/>
              </w:rPr>
              <w:t>ego</w:t>
            </w:r>
            <w:r w:rsidRPr="00D46593">
              <w:rPr>
                <w:rFonts w:ascii="Times New Roman" w:hAnsi="Times New Roman" w:cs="Times New Roman"/>
                <w:sz w:val="24"/>
                <w:szCs w:val="24"/>
              </w:rPr>
              <w:t>;</w:t>
            </w:r>
          </w:p>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r>
            <w:proofErr w:type="spellStart"/>
            <w:r w:rsidRPr="00D46593">
              <w:rPr>
                <w:rFonts w:ascii="Times New Roman" w:hAnsi="Times New Roman" w:cs="Times New Roman"/>
                <w:sz w:val="24"/>
                <w:szCs w:val="24"/>
              </w:rPr>
              <w:t>Wielkoprzestrzenny</w:t>
            </w:r>
            <w:proofErr w:type="spellEnd"/>
            <w:r w:rsidRPr="00D46593">
              <w:rPr>
                <w:rFonts w:ascii="Times New Roman" w:hAnsi="Times New Roman" w:cs="Times New Roman"/>
                <w:sz w:val="24"/>
                <w:szCs w:val="24"/>
              </w:rPr>
              <w:t xml:space="preserve"> </w:t>
            </w:r>
            <w:proofErr w:type="spellStart"/>
            <w:r w:rsidRPr="00D46593">
              <w:rPr>
                <w:rFonts w:ascii="Times New Roman" w:hAnsi="Times New Roman" w:cs="Times New Roman"/>
                <w:sz w:val="24"/>
                <w:szCs w:val="24"/>
              </w:rPr>
              <w:t>zachodniomazurski</w:t>
            </w:r>
            <w:proofErr w:type="spellEnd"/>
            <w:r w:rsidRPr="00D46593">
              <w:rPr>
                <w:rFonts w:ascii="Times New Roman" w:hAnsi="Times New Roman" w:cs="Times New Roman"/>
                <w:sz w:val="24"/>
                <w:szCs w:val="24"/>
              </w:rPr>
              <w:t xml:space="preserve"> obszar węzłowy o znaczeniu międzynarodowym w sieci ekologicznej ECONET - Polska - w hierarchii sieci jest to obszar o randze najwyższej, to wielkoprzestrzenny system obszarów węzłowych najlepiej zachowanych pod względem przyrodniczym i reprezentatywnych dla różnych obszarów kraju wzajemnie powiązanych korytarzami ekologicznymi.</w:t>
            </w:r>
          </w:p>
          <w:p w:rsidR="00E058F8" w:rsidRPr="00D46593" w:rsidRDefault="00E058F8" w:rsidP="008A4FEC">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 xml:space="preserve">W Iławie znajduje się 28 zabytków wpisanych do rejestru zabytków Wojewódzkiego Urzędu Ochrony Zabytków w Olsztynie. </w:t>
            </w:r>
          </w:p>
        </w:tc>
      </w:tr>
      <w:tr w:rsidR="00E058F8" w:rsidRPr="00D46593" w:rsidTr="0020383B">
        <w:tc>
          <w:tcPr>
            <w:tcW w:w="2572" w:type="dxa"/>
          </w:tcPr>
          <w:p w:rsidR="00E058F8" w:rsidRPr="00D46593" w:rsidRDefault="00E058F8" w:rsidP="00E058F8">
            <w:pPr>
              <w:spacing w:line="360" w:lineRule="auto"/>
              <w:jc w:val="both"/>
              <w:rPr>
                <w:rFonts w:ascii="Times New Roman" w:hAnsi="Times New Roman" w:cs="Times New Roman"/>
                <w:sz w:val="24"/>
                <w:szCs w:val="24"/>
              </w:rPr>
            </w:pPr>
            <w:r w:rsidRPr="00D46593">
              <w:rPr>
                <w:rFonts w:ascii="Times New Roman" w:hAnsi="Times New Roman" w:cs="Times New Roman"/>
                <w:b/>
                <w:sz w:val="24"/>
                <w:szCs w:val="24"/>
              </w:rPr>
              <w:t xml:space="preserve">b) </w:t>
            </w:r>
            <w:r w:rsidRPr="00D46593">
              <w:rPr>
                <w:rFonts w:ascii="Times New Roman" w:hAnsi="Times New Roman" w:cs="Times New Roman"/>
                <w:sz w:val="24"/>
                <w:szCs w:val="24"/>
              </w:rPr>
              <w:t>formy ochrony przyrody w rozumieniu ustawy z dnia 16 kwietnia 2004 r. o ochronie przyrody oraz obszary podlegające ochronie zgodnie z prawem międzynarodowym</w:t>
            </w:r>
          </w:p>
        </w:tc>
        <w:tc>
          <w:tcPr>
            <w:tcW w:w="7068" w:type="dxa"/>
          </w:tcPr>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Na obszarze miasta występują następujące formy ochrony przyrody:</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Obszar Specjalnej Ochrony Ptaków Natura 2000 "Lasy Iławskie" - obszar ten zajmuje powierzchnię 25 218,5 ha (z czego 150, 3 ha w granicach administracyjnych miasta – północno</w:t>
            </w:r>
            <w:r w:rsidR="00D46593" w:rsidRPr="00D46593">
              <w:rPr>
                <w:rFonts w:ascii="Times New Roman" w:hAnsi="Times New Roman" w:cs="Times New Roman"/>
                <w:sz w:val="24"/>
                <w:szCs w:val="24"/>
              </w:rPr>
              <w:t>-</w:t>
            </w:r>
            <w:r w:rsidRPr="00D46593">
              <w:rPr>
                <w:rFonts w:ascii="Times New Roman" w:hAnsi="Times New Roman" w:cs="Times New Roman"/>
                <w:sz w:val="24"/>
                <w:szCs w:val="24"/>
              </w:rPr>
              <w:t>zachodnia część Iławy i część jeziora Jeziorak), to duży kompleks leśny z dominującymi drzewostanami bukowymi i sosnowymi obejmujący także tereny bagienne, obszar ten jest ostoją ptasią o randze europejskiej - występuje tu co najmniej 29 gatunków ptaków z Załącznika I Dyrektywy Ptasiej oraz 10 gatunków z Polskiej Czerwonej Księgi (m.in.: rybołów, bielik, orlik krzykliwy, podgorzałka);</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Specjalny Obszar Ochrony Siedlisk Natura 2000 „Ostoja Iławska” – obszar obejmujący lasy w północno – zachodniej części Iławy wyznaczony na podstawie Dyrektywy Siedliskowej;</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Park Krajobrazowy Pojezierza Iławskiego – obejmuje obszar północno – zachodniej części miasta, w jego granicach utworzono kilka rezerwatów przyrody mających na celu ochronę licznych i unikalnych fragmentów lasów, terenów lęgowych ptactwa, leśnych jezior oraz torfowisk; na terenie parku i jego otuliny znajdują się liczne zbiorniki jeziorne w tym: Jezioro Jeziorak - jest najdłuższym jeziorem w Polsce - 27,5 km; wraz z otaczającym go kompleksem leśnym stanowi zbiór niezwykle cennych zasobów fauny i flory - jest ostoją wielu gatunków ptaków (czapli, żurawi, kormoranów, bielików, rybołowów, kań rudych), w leśnych kompleksach pojawiają się liczne gatunki zwierzyny łownej: sarny, dziki, jelenie, łosie a niekiedy wilki;</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Obszar Chronionego Krajobrazu Pojezierza Iławskiego - (uchwal</w:t>
            </w:r>
            <w:r w:rsidR="00D46593" w:rsidRPr="00D46593">
              <w:rPr>
                <w:rFonts w:ascii="Times New Roman" w:hAnsi="Times New Roman" w:cs="Times New Roman"/>
                <w:sz w:val="24"/>
                <w:szCs w:val="24"/>
              </w:rPr>
              <w:t>ony na podstawie Rozporządzenia</w:t>
            </w:r>
            <w:r w:rsidRPr="00D46593">
              <w:rPr>
                <w:rFonts w:ascii="Times New Roman" w:hAnsi="Times New Roman" w:cs="Times New Roman"/>
                <w:sz w:val="24"/>
                <w:szCs w:val="24"/>
              </w:rPr>
              <w:t xml:space="preserve"> nr 31 Wojewody Warmińsko - Mazurskiego z dnia 23 kwietnia 2008 r.); </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Obszar Chronionego Krajobrazu Doliny Dolnej Drwęcy – wzdłuż Iławki i wokół jeziora Iławskiego, (uchwalony na podstawie Rozporządzenia nr 50 Wojewody Warmińsko - Mazurskiego z dnia 2 lipca 2008 r.);</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Projektowany rezerwat przyrody „Krzywy Róg” – położony na północ od administracyjnych granic miasta rezerwat powstaje w celu  zapewnienia ochrony potencjalnych siedlisk gniazdowych bielika oraz najwartościowszych siedlisk dzięcioła średniego i muchołówki;</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Użytek ekologiczny – niewielkie jezioro śródleśne z cenną fauną owadów;</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Użytki ekologiczne nad rzeką Iławką – mokradła ze zbiorowiskami szuwarowymi i zaroślowymi;</w:t>
            </w:r>
          </w:p>
          <w:p w:rsidR="00E058F8" w:rsidRPr="00D46593" w:rsidRDefault="00E058F8" w:rsidP="00E058F8">
            <w:pPr>
              <w:spacing w:line="360" w:lineRule="auto"/>
              <w:ind w:right="-108"/>
              <w:jc w:val="both"/>
              <w:rPr>
                <w:rFonts w:ascii="Times New Roman" w:hAnsi="Times New Roman" w:cs="Times New Roman"/>
                <w:sz w:val="24"/>
                <w:szCs w:val="24"/>
              </w:rPr>
            </w:pPr>
            <w:r w:rsidRPr="00D46593">
              <w:rPr>
                <w:rFonts w:ascii="Times New Roman" w:hAnsi="Times New Roman" w:cs="Times New Roman"/>
                <w:sz w:val="24"/>
                <w:szCs w:val="24"/>
              </w:rPr>
              <w:t>•</w:t>
            </w:r>
            <w:r w:rsidRPr="00D46593">
              <w:rPr>
                <w:rFonts w:ascii="Times New Roman" w:hAnsi="Times New Roman" w:cs="Times New Roman"/>
                <w:sz w:val="24"/>
                <w:szCs w:val="24"/>
              </w:rPr>
              <w:tab/>
              <w:t>Pomniki przyrody – dwa dęby w lesie komunalnym przy ul. Sienkiewicza, dąb przy ul. Rzemieślniczej, dąb przy ul. Kościelnej oraz skupisko pomników przyrody (najstarszy drzewostan, głównie dębowy w wieku powyżej 260 lat) w lesie komunalnym przy ul. Sienkiewicza;</w:t>
            </w:r>
          </w:p>
        </w:tc>
      </w:tr>
    </w:tbl>
    <w:p w:rsidR="00D21189" w:rsidRPr="00D46593" w:rsidRDefault="00D21189">
      <w:pPr>
        <w:rPr>
          <w:rFonts w:ascii="Times New Roman" w:hAnsi="Times New Roman" w:cs="Times New Roman"/>
          <w:sz w:val="24"/>
          <w:szCs w:val="24"/>
        </w:rPr>
      </w:pPr>
    </w:p>
    <w:p w:rsidR="009F325E" w:rsidRPr="00D46593" w:rsidRDefault="009F325E" w:rsidP="009F325E">
      <w:pPr>
        <w:rPr>
          <w:rFonts w:ascii="Times New Roman" w:hAnsi="Times New Roman" w:cs="Times New Roman"/>
          <w:sz w:val="24"/>
          <w:szCs w:val="24"/>
        </w:rPr>
      </w:pPr>
    </w:p>
    <w:p w:rsidR="009F325E" w:rsidRPr="00D46593" w:rsidRDefault="009F325E" w:rsidP="009F325E">
      <w:pPr>
        <w:jc w:val="center"/>
        <w:rPr>
          <w:rFonts w:ascii="Times New Roman" w:hAnsi="Times New Roman" w:cs="Times New Roman"/>
          <w:b/>
          <w:sz w:val="24"/>
          <w:szCs w:val="24"/>
          <w:u w:val="single"/>
        </w:rPr>
      </w:pPr>
      <w:r w:rsidRPr="00D46593">
        <w:rPr>
          <w:rFonts w:ascii="Times New Roman" w:hAnsi="Times New Roman" w:cs="Times New Roman"/>
          <w:b/>
          <w:sz w:val="24"/>
          <w:szCs w:val="24"/>
          <w:u w:val="single"/>
        </w:rPr>
        <w:t>Podsumowanie</w:t>
      </w:r>
    </w:p>
    <w:p w:rsidR="00D21189" w:rsidRPr="00D46593" w:rsidRDefault="009F325E" w:rsidP="00550970">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r>
      <w:r w:rsidR="00D46593" w:rsidRPr="00D46593">
        <w:rPr>
          <w:rFonts w:ascii="Times New Roman" w:hAnsi="Times New Roman" w:cs="Times New Roman"/>
          <w:sz w:val="24"/>
          <w:szCs w:val="24"/>
        </w:rPr>
        <w:t>N</w:t>
      </w:r>
      <w:r w:rsidR="00D46593">
        <w:rPr>
          <w:rFonts w:ascii="Times New Roman" w:hAnsi="Times New Roman" w:cs="Times New Roman"/>
          <w:sz w:val="24"/>
          <w:szCs w:val="24"/>
        </w:rPr>
        <w:t xml:space="preserve">ależy stwierdzić, że </w:t>
      </w:r>
      <w:r w:rsidR="00550970" w:rsidRPr="00D46593">
        <w:rPr>
          <w:rFonts w:ascii="Times New Roman" w:hAnsi="Times New Roman" w:cs="Times New Roman"/>
          <w:sz w:val="24"/>
          <w:szCs w:val="24"/>
        </w:rPr>
        <w:t>Lokalny Program Rewitali</w:t>
      </w:r>
      <w:r w:rsidR="00D46593">
        <w:rPr>
          <w:rFonts w:ascii="Times New Roman" w:hAnsi="Times New Roman" w:cs="Times New Roman"/>
          <w:sz w:val="24"/>
          <w:szCs w:val="24"/>
        </w:rPr>
        <w:t>zacji Miasta Iława do roku 2023</w:t>
      </w:r>
      <w:r w:rsidR="00550970" w:rsidRPr="00D46593">
        <w:rPr>
          <w:rFonts w:ascii="Times New Roman" w:hAnsi="Times New Roman" w:cs="Times New Roman"/>
          <w:sz w:val="24"/>
          <w:szCs w:val="24"/>
        </w:rPr>
        <w:t xml:space="preserve"> jest dokumentem, który obejmuje ściśle określone przedsięwzięcia. Żadne z wymienionych przedsięwzięć nie kwalifikuje</w:t>
      </w:r>
      <w:r w:rsidR="00D46593">
        <w:rPr>
          <w:rFonts w:ascii="Times New Roman" w:hAnsi="Times New Roman" w:cs="Times New Roman"/>
          <w:sz w:val="24"/>
          <w:szCs w:val="24"/>
        </w:rPr>
        <w:t xml:space="preserve"> się do kategorii</w:t>
      </w:r>
      <w:r w:rsidR="00550970" w:rsidRPr="00D46593">
        <w:rPr>
          <w:rFonts w:ascii="Times New Roman" w:hAnsi="Times New Roman" w:cs="Times New Roman"/>
          <w:sz w:val="24"/>
          <w:szCs w:val="24"/>
        </w:rPr>
        <w:t xml:space="preserve"> przedsięwzięć mogących zawsze znacząco oddziaływać na środowisko określonych w rozporządzeniu Rady Ministrów z dnia 9 listopada 2010 roku w sprawie przedsięwzięć mogących znacząco oddziaływać na środowisko (Dz. U. Nr 213, poz. 1397 ze zm</w:t>
      </w:r>
      <w:r w:rsidR="00550970" w:rsidRPr="00D51C25">
        <w:rPr>
          <w:rFonts w:ascii="Times New Roman" w:hAnsi="Times New Roman" w:cs="Times New Roman"/>
          <w:sz w:val="24"/>
          <w:szCs w:val="24"/>
        </w:rPr>
        <w:t>.).</w:t>
      </w:r>
      <w:r w:rsidR="0079742C" w:rsidRPr="00D51C25">
        <w:rPr>
          <w:rFonts w:ascii="Times New Roman" w:hAnsi="Times New Roman" w:cs="Times New Roman"/>
          <w:sz w:val="24"/>
          <w:szCs w:val="24"/>
        </w:rPr>
        <w:t xml:space="preserve"> Wszystkie inwe</w:t>
      </w:r>
      <w:r w:rsidR="00D46593" w:rsidRPr="00D51C25">
        <w:rPr>
          <w:rFonts w:ascii="Times New Roman" w:hAnsi="Times New Roman" w:cs="Times New Roman"/>
          <w:sz w:val="24"/>
          <w:szCs w:val="24"/>
        </w:rPr>
        <w:t>stycje wpisane do Lokalnego Programu Rewitalizacji</w:t>
      </w:r>
      <w:r w:rsidR="00D51C25" w:rsidRPr="00D51C25">
        <w:rPr>
          <w:rFonts w:ascii="Times New Roman" w:hAnsi="Times New Roman" w:cs="Times New Roman"/>
          <w:sz w:val="24"/>
          <w:szCs w:val="24"/>
        </w:rPr>
        <w:t xml:space="preserve">wpisują </w:t>
      </w:r>
      <w:r w:rsidR="00EA200E">
        <w:rPr>
          <w:rFonts w:ascii="Times New Roman" w:hAnsi="Times New Roman" w:cs="Times New Roman"/>
          <w:sz w:val="24"/>
          <w:szCs w:val="24"/>
        </w:rPr>
        <w:t xml:space="preserve">się </w:t>
      </w:r>
      <w:r w:rsidR="00D51C25" w:rsidRPr="00D51C25">
        <w:rPr>
          <w:rFonts w:ascii="Times New Roman" w:hAnsi="Times New Roman" w:cs="Times New Roman"/>
          <w:sz w:val="24"/>
          <w:szCs w:val="24"/>
        </w:rPr>
        <w:t>w Zintegrowaną</w:t>
      </w:r>
      <w:r w:rsidR="00D51C25">
        <w:rPr>
          <w:rFonts w:ascii="Times New Roman" w:hAnsi="Times New Roman" w:cs="Times New Roman"/>
          <w:sz w:val="24"/>
          <w:szCs w:val="24"/>
        </w:rPr>
        <w:t xml:space="preserve"> Strategię</w:t>
      </w:r>
      <w:r w:rsidR="0079742C" w:rsidRPr="00D46593">
        <w:rPr>
          <w:rFonts w:ascii="Times New Roman" w:hAnsi="Times New Roman" w:cs="Times New Roman"/>
          <w:sz w:val="24"/>
          <w:szCs w:val="24"/>
        </w:rPr>
        <w:t xml:space="preserve"> Rozwoju Społeczno-Gospodarczego Ostródzko-Iławskiego Obszaru Funkcjonalneg</w:t>
      </w:r>
      <w:r w:rsidR="00D46593">
        <w:rPr>
          <w:rFonts w:ascii="Times New Roman" w:hAnsi="Times New Roman" w:cs="Times New Roman"/>
          <w:sz w:val="24"/>
          <w:szCs w:val="24"/>
        </w:rPr>
        <w:t>o na lata 2015-2025, dla której</w:t>
      </w:r>
      <w:r w:rsidR="0079742C" w:rsidRPr="00D46593">
        <w:rPr>
          <w:rFonts w:ascii="Times New Roman" w:hAnsi="Times New Roman" w:cs="Times New Roman"/>
          <w:sz w:val="24"/>
          <w:szCs w:val="24"/>
        </w:rPr>
        <w:t xml:space="preserve"> została opracowana Prognoza odziaływania na środowisko, </w:t>
      </w:r>
      <w:r w:rsidR="00D46593" w:rsidRPr="00D46593">
        <w:rPr>
          <w:rFonts w:ascii="Times New Roman" w:hAnsi="Times New Roman" w:cs="Times New Roman"/>
          <w:sz w:val="24"/>
          <w:szCs w:val="24"/>
        </w:rPr>
        <w:t>część inwestycji wpisanych do LPR  to inwestycje  z zakresu gospodarki niskoe</w:t>
      </w:r>
      <w:r w:rsidR="00F61E58">
        <w:rPr>
          <w:rFonts w:ascii="Times New Roman" w:hAnsi="Times New Roman" w:cs="Times New Roman"/>
          <w:sz w:val="24"/>
          <w:szCs w:val="24"/>
        </w:rPr>
        <w:t>misyjnej, które zostały ujęte w </w:t>
      </w:r>
      <w:r w:rsidR="00D46593" w:rsidRPr="00D46593">
        <w:rPr>
          <w:rFonts w:ascii="Times New Roman" w:hAnsi="Times New Roman" w:cs="Times New Roman"/>
          <w:sz w:val="24"/>
          <w:szCs w:val="24"/>
        </w:rPr>
        <w:t xml:space="preserve">Planie Gospodarki Niskoemisyjnej dla Ostródzko-Iławskiego Obszaru Funkcjonalnego, dla którego również została sporządzona Prognoza oddziaływania na środowisko. Reasumując: </w:t>
      </w:r>
      <w:r w:rsidR="0079742C" w:rsidRPr="00D46593">
        <w:rPr>
          <w:rFonts w:ascii="Times New Roman" w:hAnsi="Times New Roman" w:cs="Times New Roman"/>
          <w:sz w:val="24"/>
          <w:szCs w:val="24"/>
        </w:rPr>
        <w:t>inwestycje zaplanowane w LPR zostały już przeanalizowane zgodnie z procedurą OOŚ art.51 i  art. 52 Ustawy  z dnia 3 października 2008 roku o udostępni</w:t>
      </w:r>
      <w:r w:rsidR="00F61E58">
        <w:rPr>
          <w:rFonts w:ascii="Times New Roman" w:hAnsi="Times New Roman" w:cs="Times New Roman"/>
          <w:sz w:val="24"/>
          <w:szCs w:val="24"/>
        </w:rPr>
        <w:t>aniu  informacji o środowisku i </w:t>
      </w:r>
      <w:r w:rsidR="0079742C" w:rsidRPr="00D46593">
        <w:rPr>
          <w:rFonts w:ascii="Times New Roman" w:hAnsi="Times New Roman" w:cs="Times New Roman"/>
          <w:sz w:val="24"/>
          <w:szCs w:val="24"/>
        </w:rPr>
        <w:t xml:space="preserve">jego ochronie, udziale społeczeństwa w ochronie środowiska oraz o ocenach oddziaływania na środowisko (Dz.U. Nr 199, poz. 1227 z póź.zm). </w:t>
      </w:r>
      <w:r w:rsidR="00550970" w:rsidRPr="00D46593">
        <w:rPr>
          <w:rFonts w:ascii="Times New Roman" w:hAnsi="Times New Roman" w:cs="Times New Roman"/>
          <w:sz w:val="24"/>
          <w:szCs w:val="24"/>
        </w:rPr>
        <w:t>Prawdopodobieństwo wystąpienia negatywnych oddziaływań na środowisko w związku z realizacją wykazanych zadań jest niskie, a ewentualne oddziaływania będą miały zasięg lokalny, charakter jednorazowy, krótkotrwały i odwracalny. Realizacja inwestycji będzie mogła spowodować czasowy wzrost krótkotrwałego zapylenia, wystąpienie krótkotrwałych zmian klimatu akustycznego spowodowane pracami ziemnymi oraz wzmożonym ruchem ciężkich samochodów, a także chwilowe wystąpienie niskiej emisji zanieczyszczeń, jednak w ilości nieprzekraczającej obowiązujących norm. Wskutek przeprowadzenia zaplanowanych działań nastąpi poprawa warunków życia mieszkańców, także dzięki działaniom ściśle związanym z ochroną środowiska naturalnego.</w:t>
      </w:r>
    </w:p>
    <w:p w:rsidR="0079742C" w:rsidRDefault="0079742C" w:rsidP="00550970">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ab/>
        <w:t xml:space="preserve">W przypadku negatywnej decyzji odnośnie odstąpienia od przeprowadzenia strategicznej oceny oddziaływania na środowisko, zgodnie z art. 53 ustawy z dnia 12 października 2008 roku o udostępnianiu informacji o środowisku i jego ochronie, udziale społeczeństwa w ochronie środowiska oraz o ocenach oddziaływania na środowisko (Dz. U. 2013, poz. 1235 ze zm.) </w:t>
      </w:r>
      <w:r w:rsidR="00F61E58">
        <w:rPr>
          <w:rFonts w:ascii="Times New Roman" w:hAnsi="Times New Roman" w:cs="Times New Roman"/>
          <w:sz w:val="24"/>
          <w:szCs w:val="24"/>
        </w:rPr>
        <w:t>B</w:t>
      </w:r>
      <w:r w:rsidRPr="00D46593">
        <w:rPr>
          <w:rFonts w:ascii="Times New Roman" w:hAnsi="Times New Roman" w:cs="Times New Roman"/>
          <w:sz w:val="24"/>
          <w:szCs w:val="24"/>
        </w:rPr>
        <w:t>urmi</w:t>
      </w:r>
      <w:r w:rsidR="00F61E58">
        <w:rPr>
          <w:rFonts w:ascii="Times New Roman" w:hAnsi="Times New Roman" w:cs="Times New Roman"/>
          <w:sz w:val="24"/>
          <w:szCs w:val="24"/>
        </w:rPr>
        <w:t>strz M</w:t>
      </w:r>
      <w:r w:rsidRPr="00D46593">
        <w:rPr>
          <w:rFonts w:ascii="Times New Roman" w:hAnsi="Times New Roman" w:cs="Times New Roman"/>
          <w:sz w:val="24"/>
          <w:szCs w:val="24"/>
        </w:rPr>
        <w:t>iasta Iława  zwraca się z wnioskiem o uzgodnienie zakresu i stopnia szczegółowości informacji wymaganych w prognozie o</w:t>
      </w:r>
      <w:r w:rsidR="00F61E58">
        <w:rPr>
          <w:rFonts w:ascii="Times New Roman" w:hAnsi="Times New Roman" w:cs="Times New Roman"/>
          <w:sz w:val="24"/>
          <w:szCs w:val="24"/>
        </w:rPr>
        <w:t>ddziaływania na środowisko dla Lokalnego Program</w:t>
      </w:r>
      <w:r w:rsidRPr="00D46593">
        <w:rPr>
          <w:rFonts w:ascii="Times New Roman" w:hAnsi="Times New Roman" w:cs="Times New Roman"/>
          <w:sz w:val="24"/>
          <w:szCs w:val="24"/>
        </w:rPr>
        <w:t xml:space="preserve">u Rewitalizacji </w:t>
      </w:r>
      <w:r w:rsidR="00F61E58">
        <w:rPr>
          <w:rFonts w:ascii="Times New Roman" w:hAnsi="Times New Roman" w:cs="Times New Roman"/>
          <w:sz w:val="24"/>
          <w:szCs w:val="24"/>
        </w:rPr>
        <w:t>dla Miasta Iława do roku 2023</w:t>
      </w:r>
      <w:r w:rsidRPr="00D46593">
        <w:rPr>
          <w:rFonts w:ascii="Times New Roman" w:hAnsi="Times New Roman" w:cs="Times New Roman"/>
          <w:sz w:val="24"/>
          <w:szCs w:val="24"/>
        </w:rPr>
        <w:t>.</w:t>
      </w:r>
    </w:p>
    <w:p w:rsidR="000B7B4A" w:rsidRDefault="000B7B4A" w:rsidP="00550970">
      <w:pPr>
        <w:spacing w:line="360" w:lineRule="auto"/>
        <w:jc w:val="both"/>
        <w:rPr>
          <w:rFonts w:ascii="Times New Roman" w:hAnsi="Times New Roman" w:cs="Times New Roman"/>
          <w:sz w:val="24"/>
          <w:szCs w:val="24"/>
        </w:rPr>
      </w:pPr>
    </w:p>
    <w:p w:rsidR="000B7B4A" w:rsidRPr="00D46593" w:rsidRDefault="000B7B4A" w:rsidP="005509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 poważaniem, </w:t>
      </w:r>
    </w:p>
    <w:p w:rsidR="00381369" w:rsidRPr="00D46593" w:rsidRDefault="00381369" w:rsidP="00550970">
      <w:pPr>
        <w:spacing w:line="360" w:lineRule="auto"/>
        <w:jc w:val="both"/>
        <w:rPr>
          <w:rFonts w:ascii="Times New Roman" w:hAnsi="Times New Roman" w:cs="Times New Roman"/>
          <w:sz w:val="24"/>
          <w:szCs w:val="24"/>
        </w:rPr>
      </w:pPr>
    </w:p>
    <w:p w:rsidR="00381369" w:rsidRPr="00D46593" w:rsidRDefault="00381369" w:rsidP="00550970">
      <w:pPr>
        <w:spacing w:line="360" w:lineRule="auto"/>
        <w:jc w:val="both"/>
        <w:rPr>
          <w:rFonts w:ascii="Times New Roman" w:hAnsi="Times New Roman" w:cs="Times New Roman"/>
          <w:sz w:val="24"/>
          <w:szCs w:val="24"/>
        </w:rPr>
      </w:pPr>
    </w:p>
    <w:p w:rsidR="00381369" w:rsidRPr="00D46593" w:rsidRDefault="00381369" w:rsidP="00550970">
      <w:pPr>
        <w:spacing w:line="360" w:lineRule="auto"/>
        <w:jc w:val="both"/>
        <w:rPr>
          <w:rFonts w:ascii="Times New Roman" w:hAnsi="Times New Roman" w:cs="Times New Roman"/>
          <w:sz w:val="24"/>
          <w:szCs w:val="24"/>
        </w:rPr>
      </w:pPr>
    </w:p>
    <w:p w:rsidR="00381369" w:rsidRPr="00D46593" w:rsidRDefault="00381369" w:rsidP="00550970">
      <w:pPr>
        <w:spacing w:line="360" w:lineRule="auto"/>
        <w:jc w:val="both"/>
        <w:rPr>
          <w:rFonts w:ascii="Times New Roman" w:hAnsi="Times New Roman" w:cs="Times New Roman"/>
          <w:sz w:val="24"/>
          <w:szCs w:val="24"/>
        </w:rPr>
      </w:pPr>
    </w:p>
    <w:p w:rsidR="00133609" w:rsidRPr="00D46593" w:rsidRDefault="00133609" w:rsidP="00550970">
      <w:pPr>
        <w:spacing w:line="360" w:lineRule="auto"/>
        <w:jc w:val="both"/>
        <w:rPr>
          <w:rFonts w:ascii="Times New Roman" w:hAnsi="Times New Roman" w:cs="Times New Roman"/>
          <w:sz w:val="24"/>
          <w:szCs w:val="24"/>
        </w:rPr>
        <w:sectPr w:rsidR="00133609" w:rsidRPr="00D46593">
          <w:pgSz w:w="11906" w:h="16838"/>
          <w:pgMar w:top="1417" w:right="1417" w:bottom="1417" w:left="1417" w:header="708" w:footer="708" w:gutter="0"/>
          <w:cols w:space="708"/>
          <w:docGrid w:linePitch="360"/>
        </w:sectPr>
      </w:pPr>
    </w:p>
    <w:p w:rsidR="00381369" w:rsidRPr="00D46593" w:rsidRDefault="00381369" w:rsidP="00550970">
      <w:pPr>
        <w:spacing w:line="360" w:lineRule="auto"/>
        <w:jc w:val="both"/>
        <w:rPr>
          <w:rFonts w:ascii="Times New Roman" w:hAnsi="Times New Roman" w:cs="Times New Roman"/>
          <w:sz w:val="24"/>
          <w:szCs w:val="24"/>
        </w:rPr>
      </w:pPr>
      <w:r w:rsidRPr="00D46593">
        <w:rPr>
          <w:rFonts w:ascii="Times New Roman" w:hAnsi="Times New Roman" w:cs="Times New Roman"/>
          <w:sz w:val="24"/>
          <w:szCs w:val="24"/>
        </w:rPr>
        <w:t xml:space="preserve">Załącznik 1. Wykaz działań i inwestycji planowanych w ramach </w:t>
      </w:r>
      <w:r w:rsidR="00F61E58">
        <w:rPr>
          <w:rFonts w:ascii="Times New Roman" w:hAnsi="Times New Roman" w:cs="Times New Roman"/>
          <w:sz w:val="24"/>
          <w:szCs w:val="24"/>
        </w:rPr>
        <w:t>Lokalnego Program</w:t>
      </w:r>
      <w:r w:rsidRPr="00D46593">
        <w:rPr>
          <w:rFonts w:ascii="Times New Roman" w:hAnsi="Times New Roman" w:cs="Times New Roman"/>
          <w:sz w:val="24"/>
          <w:szCs w:val="24"/>
        </w:rPr>
        <w:t xml:space="preserve">u Rewitalizacji dla </w:t>
      </w:r>
      <w:r w:rsidR="00F61E58">
        <w:rPr>
          <w:rFonts w:ascii="Times New Roman" w:hAnsi="Times New Roman" w:cs="Times New Roman"/>
          <w:sz w:val="24"/>
          <w:szCs w:val="24"/>
        </w:rPr>
        <w:t>M</w:t>
      </w:r>
      <w:r w:rsidRPr="00D46593">
        <w:rPr>
          <w:rFonts w:ascii="Times New Roman" w:hAnsi="Times New Roman" w:cs="Times New Roman"/>
          <w:sz w:val="24"/>
          <w:szCs w:val="24"/>
        </w:rPr>
        <w:t>iasta Iława do roku 202</w:t>
      </w:r>
      <w:r w:rsidR="00F61E58">
        <w:rPr>
          <w:rFonts w:ascii="Times New Roman" w:hAnsi="Times New Roman" w:cs="Times New Roman"/>
          <w:sz w:val="24"/>
          <w:szCs w:val="24"/>
        </w:rPr>
        <w:t>3</w:t>
      </w:r>
      <w:r w:rsidRPr="00D46593">
        <w:rPr>
          <w:rFonts w:ascii="Times New Roman" w:hAnsi="Times New Roman" w:cs="Times New Roman"/>
          <w:sz w:val="24"/>
          <w:szCs w:val="24"/>
        </w:rPr>
        <w:t>.</w:t>
      </w:r>
    </w:p>
    <w:tbl>
      <w:tblPr>
        <w:tblStyle w:val="Tabela-Siatka"/>
        <w:tblW w:w="5000" w:type="pct"/>
        <w:tblLayout w:type="fixed"/>
        <w:tblLook w:val="04A0"/>
      </w:tblPr>
      <w:tblGrid>
        <w:gridCol w:w="607"/>
        <w:gridCol w:w="2677"/>
        <w:gridCol w:w="2884"/>
        <w:gridCol w:w="2033"/>
        <w:gridCol w:w="6017"/>
      </w:tblGrid>
      <w:tr w:rsidR="00D51C25" w:rsidRPr="00D46593" w:rsidTr="00695975">
        <w:trPr>
          <w:trHeight w:val="1200"/>
        </w:trPr>
        <w:tc>
          <w:tcPr>
            <w:tcW w:w="213"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proofErr w:type="spellStart"/>
            <w:r w:rsidRPr="00D46593">
              <w:rPr>
                <w:rFonts w:ascii="Times New Roman" w:hAnsi="Times New Roman" w:cs="Times New Roman"/>
                <w:sz w:val="24"/>
                <w:szCs w:val="24"/>
              </w:rPr>
              <w:t>Lp</w:t>
            </w:r>
            <w:proofErr w:type="spellEnd"/>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Tytuł projektu</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Adres</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Wnioskodawca / beneficjent</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Cel</w:t>
            </w:r>
          </w:p>
        </w:tc>
      </w:tr>
      <w:tr w:rsidR="00D51C25" w:rsidRPr="00D46593" w:rsidTr="00695975">
        <w:trPr>
          <w:trHeight w:val="849"/>
        </w:trPr>
        <w:tc>
          <w:tcPr>
            <w:tcW w:w="213" w:type="pct"/>
            <w:vAlign w:val="center"/>
            <w:hideMark/>
          </w:tcPr>
          <w:p w:rsidR="00D51C25" w:rsidRPr="00D46593" w:rsidRDefault="00695975"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1" w:type="pct"/>
            <w:vAlign w:val="center"/>
            <w:hideMark/>
          </w:tcPr>
          <w:p w:rsidR="00D51C25" w:rsidRPr="00D46593" w:rsidRDefault="004F67D3"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Adaptacja dawnego Domu Weterana na cele kulturalno-edukacyjne</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Dawny Dom Weterana, ul. Sobieskiego 3 w Iławie</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4F67D3"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Celem projektu jest zaadaptowanie dawnego Domu Weterana przy ul. Sobieskiego 3 w Iławie na cele kulturalno-edukacyjne</w:t>
            </w:r>
          </w:p>
        </w:tc>
      </w:tr>
      <w:tr w:rsidR="00D51C25" w:rsidRPr="00D46593" w:rsidTr="00695975">
        <w:trPr>
          <w:trHeight w:val="566"/>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Człowiek plus przestrzeń równa się harmonia - Nadanie nowego wyrazu przestrzeni publicznej w</w:t>
            </w:r>
            <w:r>
              <w:rPr>
                <w:rFonts w:ascii="Times New Roman" w:hAnsi="Times New Roman" w:cs="Times New Roman"/>
                <w:sz w:val="24"/>
                <w:szCs w:val="24"/>
              </w:rPr>
              <w:t xml:space="preserve"> Iławie</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Teren  przy ul. Królowej Jadwigi w Iławie, fosa okalająca zabytkowy „Kościół Czerwony”, Skwer przy ul. Sienkiewicza nad jez. Jeziorak przewidziany do rewitalizacji.</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Celem Projektu jest zorganizowanie przestrzeni publicznej w atrakcyjnych miejscach centrum miasta - położonych na terenach nadbrzeżnych Jeziora Jeziorak; przy ul. Niepodległości lub w fosie - jako centrum promocji i informacji kulturalnej oraz przy ul. Kr. Jadwigi w Iławie - jako zrównoważenie dla monolitycznej bryły wybudowanej w ostatnim czasie Galerii handlowej oraz na skwerze Żeromskiego.</w:t>
            </w:r>
          </w:p>
        </w:tc>
      </w:tr>
      <w:tr w:rsidR="00D51C25" w:rsidRPr="00D46593" w:rsidTr="00695975">
        <w:trPr>
          <w:trHeight w:val="379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Rewitalizacja osiedla przy ul. Jasielskiej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Fragment miasta obejmujący osiedle przy ul.Jasielskiej, obiekty magazynowe - dawne hale produkcyjne po byłym Przedsiębiorstwie Przemysłu Meblarskiego przy Zakładzie Karnym w Iławie oraz tereny rekreacyjne przy ul.1.Maja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Celem projektu jest wyeliminowanie negatywnych zjawisk społecznych występujących na osiedlu, którego mieszkańcy przez wiele lat żyli w swoistym odosobnieniu, a skupisko lokali socjalnych i sąsiedztwo zakładu karnego sprzyjało powstawaniu i rozwojowi negatywnych zjawisk społecznych.</w:t>
            </w:r>
          </w:p>
        </w:tc>
      </w:tr>
      <w:tr w:rsidR="00D51C25" w:rsidRPr="00D46593" w:rsidTr="00695975">
        <w:trPr>
          <w:trHeight w:val="30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Samorządowa Szkoła Podstawowa nr 2, ul. Andersa 7</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90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Samorządowa Szkoła Podstawowa nr 3, ul. Niepodległości 11a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20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Przedszkole miejskie nr 2, ul. Kasprowicza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54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Przedszkole miejskie nr 5, ul Andersa 8a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45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Przedszkole miejskie nr 6, ul. Wiejska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42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Miejska Biblioteka Publiczna, ul. Kazimierza Jagiellończyka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305"/>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0</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Szkolny Ośrodek Kultury, ul. Sobieskiego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560"/>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1</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MOPS, ul. Grunwaldzka 6a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365"/>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2</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mieszkalnych – komunalnych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200"/>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3</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Modernizacja i rozbudowa oświetlenia ulicznego</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412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41" w:type="pct"/>
            <w:vAlign w:val="center"/>
            <w:hideMark/>
          </w:tcPr>
          <w:p w:rsidR="00D51C25" w:rsidRPr="00D46593" w:rsidRDefault="00D51C25" w:rsidP="002831B1">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 xml:space="preserve">Rewitalizacja sali </w:t>
            </w:r>
            <w:r w:rsidR="002831B1">
              <w:rPr>
                <w:rFonts w:ascii="Times New Roman" w:hAnsi="Times New Roman" w:cs="Times New Roman"/>
                <w:sz w:val="24"/>
                <w:szCs w:val="24"/>
              </w:rPr>
              <w:t>gimnastycznej wraz z zagospodarowaniem przyległego terenu</w:t>
            </w:r>
            <w:r w:rsidRPr="00D46593">
              <w:rPr>
                <w:rFonts w:ascii="Times New Roman" w:hAnsi="Times New Roman" w:cs="Times New Roman"/>
                <w:sz w:val="24"/>
                <w:szCs w:val="24"/>
              </w:rPr>
              <w:t xml:space="preserve"> na potrzeby uruchomienia Centrum Rehabilitacji w Powiatowym Szpitalu w Iławie</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Ul. Andersa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Powiatowy Szpital im. Władysława Biegańskiego w Iławie</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Głównym celem projektu jest ożywienie i zmiana jakości przestrzeni publicznej w centrum miasta poprzez zmianę stanu technicznego istniejącej infrastruktury, w tym infrastruktury społecznej. W wyniku realizacji projektu umieszczona zostanie nowa funkcja społeczna w obiekcie o wartości architektonicznej. Zapewniony zostanie pacjentom dostęp do wysokiej jakości usług z dziedziny rehabilitacji leczniczej.</w:t>
            </w:r>
          </w:p>
        </w:tc>
      </w:tr>
      <w:tr w:rsidR="00D51C25" w:rsidRPr="00D46593" w:rsidTr="00695975">
        <w:trPr>
          <w:trHeight w:val="468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Kontynuacja rozbudowy i modernizacji szpitala – uruchomienie Centrum Zdrowia Psychicznego z ośrodkiem opieki długoterminowej -  ETAP II</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Ul. Andersa 3</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Powiatowy Szpital im. Władysława Biegańskiego w Iławie</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Głównym celem projektu jest ożywienie i zmiana jakości przestrzeni publicznej w centrum miasta poprzez zmianę stanu technicznego istniejącej infrastruktury, w tym infrastruktury społecznej. W wyniku realizacji projektu umieszczona zostanie nowa funkcja społeczna w obiekcie o wartości architektonicznej. Zapewniony zostanie pacjentom dostęp do wysokiej jakości usług z dziedziny psychiatrii i leczenia uzależnień oraz opieki długoterminowej.</w:t>
            </w:r>
          </w:p>
        </w:tc>
      </w:tr>
      <w:tr w:rsidR="00D51C25" w:rsidRPr="00D46593" w:rsidTr="00695975">
        <w:trPr>
          <w:trHeight w:val="2100"/>
        </w:trPr>
        <w:tc>
          <w:tcPr>
            <w:tcW w:w="213" w:type="pct"/>
            <w:vAlign w:val="center"/>
            <w:hideMark/>
          </w:tcPr>
          <w:p w:rsidR="00D51C25" w:rsidRPr="00D46593" w:rsidRDefault="00154938"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6</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Rewitalizacja społeczna terenu po Gospodarstwie Pomocniczym przy Zakładzie Karnym w Iławie</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Ul. Wiejska</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Spółdzielnia Socjalna Horyzonty w Iławie / Stowarzyszenie Przystań w Iławie</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Aktywizacja społeczna i zawodowa mieszkańców terenów rewitalizowanych w mieście Iława, uporządkowanie i przywrócenie społeczności lokalnej obszaru zdewastowanego i niebezpiecznego.</w:t>
            </w:r>
          </w:p>
        </w:tc>
      </w:tr>
      <w:tr w:rsidR="00D51C25" w:rsidRPr="00D46593" w:rsidTr="00695975">
        <w:trPr>
          <w:trHeight w:val="2565"/>
        </w:trPr>
        <w:tc>
          <w:tcPr>
            <w:tcW w:w="213" w:type="pct"/>
            <w:vAlign w:val="center"/>
            <w:hideMark/>
          </w:tcPr>
          <w:p w:rsidR="00D51C25" w:rsidRPr="00D46593" w:rsidRDefault="00AC4830"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57728">
              <w:rPr>
                <w:rFonts w:ascii="Times New Roman" w:hAnsi="Times New Roman" w:cs="Times New Roman"/>
                <w:sz w:val="24"/>
                <w:szCs w:val="24"/>
              </w:rPr>
              <w:t>7</w:t>
            </w:r>
          </w:p>
        </w:tc>
        <w:tc>
          <w:tcPr>
            <w:tcW w:w="941" w:type="pct"/>
            <w:vAlign w:val="center"/>
            <w:hideMark/>
          </w:tcPr>
          <w:p w:rsidR="00D51C25" w:rsidRPr="00D46593" w:rsidRDefault="00D51C25" w:rsidP="00C3044D">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Termomodernizacja budynków użyteczności publicznej Powiatu I</w:t>
            </w:r>
            <w:r>
              <w:rPr>
                <w:rFonts w:ascii="Times New Roman" w:hAnsi="Times New Roman" w:cs="Times New Roman"/>
                <w:sz w:val="24"/>
                <w:szCs w:val="24"/>
              </w:rPr>
              <w:t>ławskiego mających swoje siedzib</w:t>
            </w:r>
            <w:r w:rsidRPr="00D46593">
              <w:rPr>
                <w:rFonts w:ascii="Times New Roman" w:hAnsi="Times New Roman" w:cs="Times New Roman"/>
                <w:sz w:val="24"/>
                <w:szCs w:val="24"/>
              </w:rPr>
              <w:t xml:space="preserve">y na terenie miasta Iławy </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Powiat Iławski</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635"/>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Poprawa efektywności energetycznej budynków mieszkalnych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 xml:space="preserve">Spółdzielnia Mieszkaniowa </w:t>
            </w:r>
            <w:proofErr w:type="spellStart"/>
            <w:r w:rsidRPr="00D46593">
              <w:rPr>
                <w:rFonts w:ascii="Times New Roman" w:hAnsi="Times New Roman" w:cs="Times New Roman"/>
                <w:sz w:val="24"/>
                <w:szCs w:val="24"/>
              </w:rPr>
              <w:t>Lokatorso-Własnościowa</w:t>
            </w:r>
            <w:proofErr w:type="spellEnd"/>
            <w:r w:rsidRPr="00D46593">
              <w:rPr>
                <w:rFonts w:ascii="Times New Roman" w:hAnsi="Times New Roman" w:cs="Times New Roman"/>
                <w:sz w:val="24"/>
                <w:szCs w:val="24"/>
              </w:rPr>
              <w:t xml:space="preserve"> „Praca”</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p>
        </w:tc>
      </w:tr>
      <w:tr w:rsidR="00D51C25" w:rsidRPr="00D46593" w:rsidTr="00695975">
        <w:trPr>
          <w:trHeight w:val="117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Poprawa efektywności energetycznej budynków mieszkalnych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SM „Przyszłość”</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500"/>
        </w:trPr>
        <w:tc>
          <w:tcPr>
            <w:tcW w:w="213" w:type="pct"/>
            <w:vAlign w:val="center"/>
            <w:hideMark/>
          </w:tcPr>
          <w:p w:rsidR="00D51C25" w:rsidRPr="00D46593" w:rsidRDefault="00B57728"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Poprawa efektywności energetycznej budynków mieszkalnych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Wspólnoty mieszkaniowe, właściciele obiektów / zarządcy budynków wielorodzinnych. właściciele budynków jednorodzinnych</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1800"/>
        </w:trPr>
        <w:tc>
          <w:tcPr>
            <w:tcW w:w="213" w:type="pct"/>
            <w:vAlign w:val="center"/>
            <w:hideMark/>
          </w:tcPr>
          <w:p w:rsidR="00D51C25" w:rsidRPr="00D46593" w:rsidRDefault="00AC4830"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B57728">
              <w:rPr>
                <w:rFonts w:ascii="Times New Roman" w:hAnsi="Times New Roman" w:cs="Times New Roman"/>
                <w:sz w:val="24"/>
                <w:szCs w:val="24"/>
              </w:rPr>
              <w:t>1</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Poprawa efektywności energetycznej przedsiębiorstw i placówek usługowych</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Właściciele obiektów usługowych i przedsiębiorstw</w:t>
            </w:r>
          </w:p>
        </w:tc>
        <w:tc>
          <w:tcPr>
            <w:tcW w:w="2116"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r>
      <w:tr w:rsidR="00D51C25" w:rsidRPr="00D46593" w:rsidTr="00695975">
        <w:trPr>
          <w:trHeight w:val="975"/>
        </w:trPr>
        <w:tc>
          <w:tcPr>
            <w:tcW w:w="213" w:type="pct"/>
            <w:vAlign w:val="center"/>
            <w:hideMark/>
          </w:tcPr>
          <w:p w:rsidR="00D51C25" w:rsidRPr="00D46593" w:rsidRDefault="00AC4830"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B57728">
              <w:rPr>
                <w:rFonts w:ascii="Times New Roman" w:hAnsi="Times New Roman" w:cs="Times New Roman"/>
                <w:sz w:val="24"/>
                <w:szCs w:val="24"/>
              </w:rPr>
              <w:t>2</w:t>
            </w:r>
          </w:p>
        </w:tc>
        <w:tc>
          <w:tcPr>
            <w:tcW w:w="941"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695975">
              <w:rPr>
                <w:rFonts w:ascii="Times New Roman" w:hAnsi="Times New Roman" w:cs="Times New Roman"/>
                <w:sz w:val="24"/>
                <w:szCs w:val="24"/>
              </w:rPr>
              <w:t>Modernizacja spółki</w:t>
            </w:r>
            <w:r w:rsidR="00695975">
              <w:rPr>
                <w:rFonts w:ascii="Times New Roman" w:hAnsi="Times New Roman" w:cs="Times New Roman"/>
                <w:sz w:val="24"/>
                <w:szCs w:val="24"/>
              </w:rPr>
              <w:t xml:space="preserve"> Energetyka Cieplna Sp. z </w:t>
            </w:r>
            <w:r w:rsidRPr="00D46593">
              <w:rPr>
                <w:rFonts w:ascii="Times New Roman" w:hAnsi="Times New Roman" w:cs="Times New Roman"/>
                <w:sz w:val="24"/>
                <w:szCs w:val="24"/>
              </w:rPr>
              <w:t>o.o.</w:t>
            </w:r>
          </w:p>
        </w:tc>
        <w:tc>
          <w:tcPr>
            <w:tcW w:w="1014" w:type="pct"/>
            <w:vAlign w:val="center"/>
            <w:hideMark/>
          </w:tcPr>
          <w:p w:rsidR="00D51C25" w:rsidRPr="00D46593" w:rsidRDefault="00D51C25" w:rsidP="00BF6ABF">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w:t>
            </w:r>
          </w:p>
        </w:tc>
        <w:tc>
          <w:tcPr>
            <w:tcW w:w="715" w:type="pct"/>
            <w:vAlign w:val="center"/>
            <w:hideMark/>
          </w:tcPr>
          <w:p w:rsidR="00D51C25" w:rsidRPr="00D46593" w:rsidRDefault="00D51C25" w:rsidP="00695975">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 xml:space="preserve">Energetyka Cieplna Sp. </w:t>
            </w:r>
            <w:r w:rsidR="00695975">
              <w:rPr>
                <w:rFonts w:ascii="Times New Roman" w:hAnsi="Times New Roman" w:cs="Times New Roman"/>
                <w:sz w:val="24"/>
                <w:szCs w:val="24"/>
              </w:rPr>
              <w:t xml:space="preserve">z </w:t>
            </w:r>
            <w:r w:rsidRPr="00D46593">
              <w:rPr>
                <w:rFonts w:ascii="Times New Roman" w:hAnsi="Times New Roman" w:cs="Times New Roman"/>
                <w:sz w:val="24"/>
                <w:szCs w:val="24"/>
              </w:rPr>
              <w:t>o.o.</w:t>
            </w:r>
          </w:p>
        </w:tc>
        <w:tc>
          <w:tcPr>
            <w:tcW w:w="2116" w:type="pct"/>
            <w:vAlign w:val="center"/>
            <w:hideMark/>
          </w:tcPr>
          <w:p w:rsidR="00AC4830" w:rsidRPr="00AC4830" w:rsidRDefault="00AC4830" w:rsidP="00AC4830">
            <w:pPr>
              <w:pStyle w:val="Akapitzlist"/>
              <w:numPr>
                <w:ilvl w:val="0"/>
                <w:numId w:val="7"/>
              </w:numPr>
              <w:spacing w:line="360" w:lineRule="auto"/>
              <w:rPr>
                <w:rFonts w:ascii="Times New Roman" w:hAnsi="Times New Roman" w:cs="Times New Roman"/>
                <w:sz w:val="24"/>
                <w:szCs w:val="24"/>
              </w:rPr>
            </w:pPr>
            <w:r w:rsidRPr="00AC4830">
              <w:rPr>
                <w:rFonts w:ascii="Times New Roman" w:hAnsi="Times New Roman" w:cs="Times New Roman"/>
                <w:sz w:val="24"/>
                <w:szCs w:val="24"/>
              </w:rPr>
              <w:t>rozbudowa sieci ciepłow</w:t>
            </w:r>
            <w:r w:rsidR="00962873">
              <w:rPr>
                <w:rFonts w:ascii="Times New Roman" w:hAnsi="Times New Roman" w:cs="Times New Roman"/>
                <w:sz w:val="24"/>
                <w:szCs w:val="24"/>
              </w:rPr>
              <w:t>niczej na ul. Gdańskiej, Boczno-</w:t>
            </w:r>
            <w:r w:rsidRPr="00AC4830">
              <w:rPr>
                <w:rFonts w:ascii="Times New Roman" w:hAnsi="Times New Roman" w:cs="Times New Roman"/>
                <w:sz w:val="24"/>
                <w:szCs w:val="24"/>
              </w:rPr>
              <w:t>Górnej, Dąbrowskiego i Konstytucji 3 Maja, Jasielskiej,</w:t>
            </w:r>
          </w:p>
          <w:p w:rsidR="00AC4830" w:rsidRPr="00AC4830" w:rsidRDefault="00AC4830" w:rsidP="00AC4830">
            <w:pPr>
              <w:pStyle w:val="Akapitzlist"/>
              <w:numPr>
                <w:ilvl w:val="0"/>
                <w:numId w:val="7"/>
              </w:numPr>
              <w:spacing w:line="360" w:lineRule="auto"/>
              <w:rPr>
                <w:rFonts w:ascii="Times New Roman" w:hAnsi="Times New Roman" w:cs="Times New Roman"/>
                <w:sz w:val="24"/>
                <w:szCs w:val="24"/>
              </w:rPr>
            </w:pPr>
            <w:r w:rsidRPr="00AC4830">
              <w:rPr>
                <w:rFonts w:ascii="Times New Roman" w:hAnsi="Times New Roman" w:cs="Times New Roman"/>
                <w:sz w:val="24"/>
                <w:szCs w:val="24"/>
              </w:rPr>
              <w:t>budowa dwóch nowych filtrów tkaninowych na Kotłowni Rejonowej,</w:t>
            </w:r>
          </w:p>
          <w:p w:rsidR="00AC4830" w:rsidRPr="00AC4830" w:rsidRDefault="00AC4830" w:rsidP="00AC4830">
            <w:pPr>
              <w:pStyle w:val="Akapitzlist"/>
              <w:numPr>
                <w:ilvl w:val="0"/>
                <w:numId w:val="7"/>
              </w:numPr>
              <w:spacing w:line="360" w:lineRule="auto"/>
              <w:rPr>
                <w:rFonts w:ascii="Times New Roman" w:hAnsi="Times New Roman" w:cs="Times New Roman"/>
                <w:sz w:val="24"/>
                <w:szCs w:val="24"/>
              </w:rPr>
            </w:pPr>
            <w:r w:rsidRPr="00AC4830">
              <w:rPr>
                <w:rFonts w:ascii="Times New Roman" w:hAnsi="Times New Roman" w:cs="Times New Roman"/>
                <w:sz w:val="24"/>
                <w:szCs w:val="24"/>
              </w:rPr>
              <w:t>rozbudowa sieci ciepłowniczej na ul. Ostródzkiej,</w:t>
            </w:r>
          </w:p>
          <w:p w:rsidR="00D51C25" w:rsidRPr="00AC4830" w:rsidRDefault="00AC4830" w:rsidP="00AC4830">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w:t>
            </w:r>
            <w:r w:rsidRPr="00AC4830">
              <w:rPr>
                <w:rFonts w:ascii="Times New Roman" w:hAnsi="Times New Roman" w:cs="Times New Roman"/>
                <w:sz w:val="24"/>
                <w:szCs w:val="24"/>
              </w:rPr>
              <w:t>udowa elektrociepłowni na biomasę.</w:t>
            </w:r>
          </w:p>
        </w:tc>
      </w:tr>
      <w:tr w:rsidR="00C702D9" w:rsidRPr="00D46593" w:rsidTr="00695975">
        <w:trPr>
          <w:trHeight w:val="975"/>
        </w:trPr>
        <w:tc>
          <w:tcPr>
            <w:tcW w:w="213" w:type="pct"/>
            <w:vAlign w:val="center"/>
          </w:tcPr>
          <w:p w:rsidR="00C702D9" w:rsidRDefault="00C702D9"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41" w:type="pct"/>
            <w:vAlign w:val="center"/>
          </w:tcPr>
          <w:p w:rsidR="00C702D9" w:rsidRPr="00C702D9" w:rsidRDefault="00C702D9" w:rsidP="00C702D9">
            <w:pPr>
              <w:contextualSpacing/>
              <w:jc w:val="center"/>
              <w:rPr>
                <w:rFonts w:ascii="Times New Roman" w:hAnsi="Times New Roman" w:cs="Times New Roman"/>
                <w:sz w:val="24"/>
                <w:szCs w:val="24"/>
              </w:rPr>
            </w:pPr>
            <w:r w:rsidRPr="00C702D9">
              <w:rPr>
                <w:rFonts w:ascii="Times New Roman" w:hAnsi="Times New Roman" w:cs="Times New Roman"/>
                <w:sz w:val="24"/>
                <w:szCs w:val="24"/>
              </w:rPr>
              <w:t>Mały ogrodnik – nauczanie przez doświadczanie</w:t>
            </w:r>
          </w:p>
          <w:p w:rsidR="00C702D9" w:rsidRPr="00695975" w:rsidRDefault="00C702D9" w:rsidP="00BF6ABF">
            <w:pPr>
              <w:spacing w:line="360" w:lineRule="auto"/>
              <w:jc w:val="center"/>
              <w:rPr>
                <w:rFonts w:ascii="Times New Roman" w:hAnsi="Times New Roman" w:cs="Times New Roman"/>
                <w:sz w:val="24"/>
                <w:szCs w:val="24"/>
              </w:rPr>
            </w:pPr>
          </w:p>
        </w:tc>
        <w:tc>
          <w:tcPr>
            <w:tcW w:w="1014" w:type="pct"/>
            <w:vAlign w:val="center"/>
          </w:tcPr>
          <w:p w:rsidR="00C702D9" w:rsidRPr="00D46593" w:rsidRDefault="00C702D9" w:rsidP="00BF6ABF">
            <w:pPr>
              <w:spacing w:line="360" w:lineRule="auto"/>
              <w:jc w:val="center"/>
              <w:rPr>
                <w:rFonts w:ascii="Times New Roman" w:hAnsi="Times New Roman" w:cs="Times New Roman"/>
                <w:sz w:val="24"/>
                <w:szCs w:val="24"/>
              </w:rPr>
            </w:pPr>
            <w:r>
              <w:rPr>
                <w:rFonts w:ascii="Times New Roman" w:hAnsi="Times New Roman" w:cs="Times New Roman"/>
                <w:sz w:val="24"/>
                <w:szCs w:val="24"/>
              </w:rPr>
              <w:t>Ul. Gdańska</w:t>
            </w:r>
          </w:p>
        </w:tc>
        <w:tc>
          <w:tcPr>
            <w:tcW w:w="715" w:type="pct"/>
            <w:vAlign w:val="center"/>
          </w:tcPr>
          <w:p w:rsidR="00C702D9" w:rsidRPr="00D46593" w:rsidRDefault="00C702D9" w:rsidP="00695975">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tcPr>
          <w:p w:rsidR="00C702D9" w:rsidRPr="00C702D9" w:rsidRDefault="00C702D9" w:rsidP="00C702D9">
            <w:pPr>
              <w:spacing w:line="360" w:lineRule="auto"/>
              <w:contextualSpacing/>
              <w:jc w:val="center"/>
              <w:rPr>
                <w:rFonts w:ascii="Times New Roman" w:hAnsi="Times New Roman" w:cs="Times New Roman"/>
                <w:sz w:val="24"/>
                <w:szCs w:val="24"/>
              </w:rPr>
            </w:pPr>
            <w:r w:rsidRPr="00C702D9">
              <w:rPr>
                <w:rFonts w:ascii="Times New Roman" w:hAnsi="Times New Roman" w:cs="Times New Roman"/>
                <w:sz w:val="24"/>
                <w:szCs w:val="24"/>
              </w:rPr>
              <w:t>Projekt ma na celu rewaloryzację przestrzeni publicznej oraz obszarów otwartych, aby kreować  przestrzeń cenną jakościowo i wartościową w sercu miasta.</w:t>
            </w:r>
          </w:p>
          <w:p w:rsidR="00C702D9" w:rsidRPr="00C702D9" w:rsidRDefault="00C702D9" w:rsidP="00C702D9">
            <w:pPr>
              <w:spacing w:line="360" w:lineRule="auto"/>
              <w:rPr>
                <w:rFonts w:ascii="Times New Roman" w:hAnsi="Times New Roman" w:cs="Times New Roman"/>
                <w:sz w:val="24"/>
                <w:szCs w:val="24"/>
              </w:rPr>
            </w:pPr>
          </w:p>
        </w:tc>
      </w:tr>
      <w:tr w:rsidR="00E037D1" w:rsidRPr="00D46593" w:rsidTr="00695975">
        <w:trPr>
          <w:trHeight w:val="975"/>
        </w:trPr>
        <w:tc>
          <w:tcPr>
            <w:tcW w:w="213" w:type="pct"/>
            <w:vAlign w:val="center"/>
          </w:tcPr>
          <w:p w:rsidR="00E037D1" w:rsidRDefault="00E037D1"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41" w:type="pct"/>
            <w:vAlign w:val="center"/>
          </w:tcPr>
          <w:p w:rsidR="00E037D1" w:rsidRPr="00C702D9" w:rsidRDefault="00E037D1" w:rsidP="00C702D9">
            <w:pPr>
              <w:contextualSpacing/>
              <w:jc w:val="center"/>
              <w:rPr>
                <w:rFonts w:ascii="Times New Roman" w:hAnsi="Times New Roman" w:cs="Times New Roman"/>
                <w:sz w:val="24"/>
                <w:szCs w:val="24"/>
              </w:rPr>
            </w:pPr>
            <w:r>
              <w:rPr>
                <w:rFonts w:ascii="Times New Roman" w:hAnsi="Times New Roman" w:cs="Times New Roman"/>
                <w:sz w:val="24"/>
                <w:szCs w:val="24"/>
              </w:rPr>
              <w:t>Centrum Kreatywnej Nauki</w:t>
            </w:r>
          </w:p>
        </w:tc>
        <w:tc>
          <w:tcPr>
            <w:tcW w:w="1014" w:type="pct"/>
            <w:vAlign w:val="center"/>
          </w:tcPr>
          <w:p w:rsidR="00E037D1" w:rsidRDefault="00E037D1" w:rsidP="00BF6ABF">
            <w:pPr>
              <w:spacing w:line="360" w:lineRule="auto"/>
              <w:jc w:val="center"/>
              <w:rPr>
                <w:rFonts w:ascii="Times New Roman" w:hAnsi="Times New Roman" w:cs="Times New Roman"/>
                <w:sz w:val="24"/>
                <w:szCs w:val="24"/>
              </w:rPr>
            </w:pPr>
            <w:r w:rsidRPr="00E037D1">
              <w:rPr>
                <w:rFonts w:ascii="Times New Roman" w:hAnsi="Times New Roman" w:cs="Times New Roman"/>
                <w:sz w:val="24"/>
                <w:szCs w:val="24"/>
              </w:rPr>
              <w:t>Zabytkowy budynek magazynu zbożowego przy ul. Wyszyńskiego w Iławie, Wieża ciśnień przy ul 1.Maja w Iławie</w:t>
            </w:r>
          </w:p>
        </w:tc>
        <w:tc>
          <w:tcPr>
            <w:tcW w:w="715" w:type="pct"/>
            <w:vAlign w:val="center"/>
          </w:tcPr>
          <w:p w:rsidR="00E037D1" w:rsidRPr="00D46593" w:rsidRDefault="00E037D1" w:rsidP="00695975">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tcPr>
          <w:p w:rsidR="00E037D1" w:rsidRPr="00C702D9" w:rsidRDefault="00E037D1" w:rsidP="00C702D9">
            <w:pPr>
              <w:spacing w:line="360" w:lineRule="auto"/>
              <w:contextualSpacing/>
              <w:jc w:val="center"/>
              <w:rPr>
                <w:rFonts w:ascii="Times New Roman" w:hAnsi="Times New Roman" w:cs="Times New Roman"/>
                <w:sz w:val="24"/>
                <w:szCs w:val="24"/>
              </w:rPr>
            </w:pPr>
            <w:r w:rsidRPr="00E037D1">
              <w:rPr>
                <w:rFonts w:ascii="Times New Roman" w:hAnsi="Times New Roman" w:cs="Times New Roman"/>
                <w:sz w:val="24"/>
                <w:szCs w:val="24"/>
              </w:rPr>
              <w:t>Stworzenie nowoczesnych i innowacyjnych form obcowania z nauką ukierunkowaną na zdobycie i kreowanie kluczowych kompetencji dzieci i młodzieży.</w:t>
            </w:r>
          </w:p>
        </w:tc>
      </w:tr>
      <w:tr w:rsidR="00E037D1" w:rsidRPr="00D46593" w:rsidTr="00695975">
        <w:trPr>
          <w:trHeight w:val="975"/>
        </w:trPr>
        <w:tc>
          <w:tcPr>
            <w:tcW w:w="213" w:type="pct"/>
            <w:vAlign w:val="center"/>
          </w:tcPr>
          <w:p w:rsidR="00E037D1" w:rsidRDefault="00E037D1" w:rsidP="00B57728">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41" w:type="pct"/>
            <w:vAlign w:val="center"/>
          </w:tcPr>
          <w:p w:rsidR="00E037D1" w:rsidRPr="00C702D9" w:rsidRDefault="00E037D1" w:rsidP="00C702D9">
            <w:pPr>
              <w:contextualSpacing/>
              <w:jc w:val="center"/>
              <w:rPr>
                <w:rFonts w:ascii="Times New Roman" w:hAnsi="Times New Roman" w:cs="Times New Roman"/>
                <w:sz w:val="24"/>
                <w:szCs w:val="24"/>
              </w:rPr>
            </w:pPr>
            <w:r w:rsidRPr="00E037D1">
              <w:rPr>
                <w:rFonts w:ascii="Times New Roman" w:hAnsi="Times New Roman" w:cs="Times New Roman"/>
                <w:sz w:val="24"/>
                <w:szCs w:val="24"/>
              </w:rPr>
              <w:t>Zrozumieć świat – park tematyczny w Iławie</w:t>
            </w:r>
          </w:p>
        </w:tc>
        <w:tc>
          <w:tcPr>
            <w:tcW w:w="1014" w:type="pct"/>
            <w:vAlign w:val="center"/>
          </w:tcPr>
          <w:p w:rsidR="00E037D1" w:rsidRDefault="00E037D1" w:rsidP="00BF6ABF">
            <w:pPr>
              <w:spacing w:line="360" w:lineRule="auto"/>
              <w:jc w:val="center"/>
              <w:rPr>
                <w:rFonts w:ascii="Times New Roman" w:hAnsi="Times New Roman" w:cs="Times New Roman"/>
                <w:sz w:val="24"/>
                <w:szCs w:val="24"/>
              </w:rPr>
            </w:pPr>
            <w:r w:rsidRPr="00E037D1">
              <w:rPr>
                <w:rFonts w:ascii="Times New Roman" w:hAnsi="Times New Roman" w:cs="Times New Roman"/>
                <w:sz w:val="24"/>
                <w:szCs w:val="24"/>
              </w:rPr>
              <w:t>Projekt będzie miał lokalizację rozproszoną Jako wiodącą zakłada się obszar kilkudziesięciu hektarowy położony na wschodnim krańcu granic Miasta, będący we własności Skarbu Państwa – likwidatora Zakładów Przemysłu Ziemniaczanego</w:t>
            </w:r>
          </w:p>
        </w:tc>
        <w:tc>
          <w:tcPr>
            <w:tcW w:w="715" w:type="pct"/>
            <w:vAlign w:val="center"/>
          </w:tcPr>
          <w:p w:rsidR="00E037D1" w:rsidRPr="00D46593" w:rsidRDefault="00E037D1" w:rsidP="00695975">
            <w:pPr>
              <w:spacing w:line="360" w:lineRule="auto"/>
              <w:jc w:val="center"/>
              <w:rPr>
                <w:rFonts w:ascii="Times New Roman" w:hAnsi="Times New Roman" w:cs="Times New Roman"/>
                <w:sz w:val="24"/>
                <w:szCs w:val="24"/>
              </w:rPr>
            </w:pPr>
            <w:r w:rsidRPr="00D46593">
              <w:rPr>
                <w:rFonts w:ascii="Times New Roman" w:hAnsi="Times New Roman" w:cs="Times New Roman"/>
                <w:sz w:val="24"/>
                <w:szCs w:val="24"/>
              </w:rPr>
              <w:t>Urząd Miasta Iława</w:t>
            </w:r>
          </w:p>
        </w:tc>
        <w:tc>
          <w:tcPr>
            <w:tcW w:w="2116" w:type="pct"/>
            <w:vAlign w:val="center"/>
          </w:tcPr>
          <w:p w:rsidR="00E037D1" w:rsidRPr="00C702D9" w:rsidRDefault="00E037D1" w:rsidP="00C702D9">
            <w:pPr>
              <w:spacing w:line="360" w:lineRule="auto"/>
              <w:contextualSpacing/>
              <w:jc w:val="center"/>
              <w:rPr>
                <w:rFonts w:ascii="Times New Roman" w:hAnsi="Times New Roman" w:cs="Times New Roman"/>
                <w:sz w:val="24"/>
                <w:szCs w:val="24"/>
              </w:rPr>
            </w:pPr>
            <w:r w:rsidRPr="00E037D1">
              <w:rPr>
                <w:rFonts w:ascii="Times New Roman" w:hAnsi="Times New Roman" w:cs="Times New Roman"/>
                <w:sz w:val="24"/>
                <w:szCs w:val="24"/>
              </w:rPr>
              <w:t>Celem projektu jest stworzenie swoistego perpetuum mobile w wymiarze zarówno gospodarczym jak i społecznym. Mianowicie charakter,  i potrzeby  funkcjonowania Parku Tematycznego stworzą zapotrzebowanie na usługi,, rekwizyty, akcesoria i inne środki wyrazu, które mieszkańcy miasta będą mogli wykonywać  w oparciu o własny potencjał przy wsparciu samorządu lokalnego.</w:t>
            </w:r>
          </w:p>
        </w:tc>
      </w:tr>
      <w:tr w:rsidR="00EA0B15" w:rsidRPr="00D46593" w:rsidTr="00695975">
        <w:trPr>
          <w:trHeight w:val="975"/>
        </w:trPr>
        <w:tc>
          <w:tcPr>
            <w:tcW w:w="213" w:type="pct"/>
            <w:vAlign w:val="center"/>
          </w:tcPr>
          <w:p w:rsidR="00EA0B15" w:rsidRDefault="00EA0B15" w:rsidP="00EA0B15">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41" w:type="pct"/>
            <w:vAlign w:val="center"/>
          </w:tcPr>
          <w:p w:rsidR="00EA0B15" w:rsidRDefault="00EA0B15" w:rsidP="00EA0B15">
            <w:pPr>
              <w:spacing w:line="360" w:lineRule="auto"/>
              <w:jc w:val="center"/>
              <w:rPr>
                <w:rFonts w:ascii="Times New Roman" w:hAnsi="Times New Roman" w:cs="Times New Roman"/>
                <w:sz w:val="24"/>
                <w:szCs w:val="24"/>
              </w:rPr>
            </w:pPr>
            <w:r>
              <w:rPr>
                <w:rFonts w:ascii="Times New Roman" w:hAnsi="Times New Roman" w:cs="Times New Roman"/>
                <w:sz w:val="24"/>
                <w:szCs w:val="24"/>
              </w:rPr>
              <w:t>Termomodernizacja budynków użyteczności publicznej</w:t>
            </w:r>
          </w:p>
        </w:tc>
        <w:tc>
          <w:tcPr>
            <w:tcW w:w="1014" w:type="pct"/>
            <w:vAlign w:val="center"/>
          </w:tcPr>
          <w:p w:rsidR="00EA0B15" w:rsidRDefault="00EA0B15" w:rsidP="00EA0B15">
            <w:pPr>
              <w:spacing w:line="360" w:lineRule="auto"/>
              <w:jc w:val="center"/>
              <w:rPr>
                <w:rFonts w:ascii="Times New Roman" w:hAnsi="Times New Roman" w:cs="Times New Roman"/>
                <w:sz w:val="24"/>
                <w:szCs w:val="24"/>
              </w:rPr>
            </w:pPr>
            <w:r>
              <w:rPr>
                <w:rFonts w:ascii="Times New Roman" w:hAnsi="Times New Roman" w:cs="Times New Roman"/>
                <w:sz w:val="24"/>
                <w:szCs w:val="24"/>
              </w:rPr>
              <w:t>Gimnazjum nr 1, ul. Tadeusza Kościuszki 2</w:t>
            </w:r>
          </w:p>
        </w:tc>
        <w:tc>
          <w:tcPr>
            <w:tcW w:w="715" w:type="pct"/>
            <w:vAlign w:val="center"/>
          </w:tcPr>
          <w:p w:rsidR="00EA0B15" w:rsidRDefault="00EA0B15" w:rsidP="00EA0B15">
            <w:pPr>
              <w:spacing w:line="360" w:lineRule="auto"/>
              <w:jc w:val="center"/>
              <w:rPr>
                <w:rFonts w:ascii="Times New Roman" w:hAnsi="Times New Roman" w:cs="Times New Roman"/>
                <w:sz w:val="24"/>
                <w:szCs w:val="24"/>
              </w:rPr>
            </w:pPr>
            <w:r>
              <w:rPr>
                <w:rFonts w:ascii="Times New Roman" w:hAnsi="Times New Roman" w:cs="Times New Roman"/>
                <w:sz w:val="24"/>
                <w:szCs w:val="24"/>
              </w:rPr>
              <w:t>Urząd Miasta Iława</w:t>
            </w:r>
          </w:p>
        </w:tc>
        <w:tc>
          <w:tcPr>
            <w:tcW w:w="2116" w:type="pct"/>
            <w:vAlign w:val="center"/>
          </w:tcPr>
          <w:p w:rsidR="00EA0B15" w:rsidRDefault="00EA0B15" w:rsidP="00EA0B1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381369" w:rsidRPr="00D46593" w:rsidRDefault="00381369" w:rsidP="00550970">
      <w:pPr>
        <w:spacing w:line="360" w:lineRule="auto"/>
        <w:jc w:val="both"/>
        <w:rPr>
          <w:rFonts w:ascii="Times New Roman" w:hAnsi="Times New Roman" w:cs="Times New Roman"/>
          <w:sz w:val="24"/>
          <w:szCs w:val="24"/>
        </w:rPr>
      </w:pPr>
    </w:p>
    <w:p w:rsidR="00381369" w:rsidRPr="00D46593" w:rsidRDefault="00381369" w:rsidP="00550970">
      <w:pPr>
        <w:spacing w:line="360" w:lineRule="auto"/>
        <w:jc w:val="both"/>
        <w:rPr>
          <w:rFonts w:ascii="Times New Roman" w:hAnsi="Times New Roman" w:cs="Times New Roman"/>
          <w:sz w:val="24"/>
          <w:szCs w:val="24"/>
        </w:rPr>
      </w:pPr>
      <w:bookmarkStart w:id="0" w:name="_GoBack"/>
      <w:bookmarkEnd w:id="0"/>
    </w:p>
    <w:sectPr w:rsidR="00381369" w:rsidRPr="00D46593" w:rsidSect="00133609">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42083"/>
    <w:multiLevelType w:val="hybridMultilevel"/>
    <w:tmpl w:val="FAB46C24"/>
    <w:lvl w:ilvl="0" w:tplc="A874E27C">
      <w:start w:val="2"/>
      <w:numFmt w:val="bullet"/>
      <w:lvlText w:val=""/>
      <w:lvlJc w:val="left"/>
      <w:pPr>
        <w:ind w:left="1778"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EC1C0F"/>
    <w:multiLevelType w:val="hybridMultilevel"/>
    <w:tmpl w:val="35AA2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D7D3FB6"/>
    <w:multiLevelType w:val="hybridMultilevel"/>
    <w:tmpl w:val="BF7C9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EE10B83"/>
    <w:multiLevelType w:val="hybridMultilevel"/>
    <w:tmpl w:val="80CCA232"/>
    <w:lvl w:ilvl="0" w:tplc="A874E27C">
      <w:start w:val="2"/>
      <w:numFmt w:val="bullet"/>
      <w:lvlText w:val=""/>
      <w:lvlJc w:val="left"/>
      <w:pPr>
        <w:ind w:left="1778"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F4C18AC"/>
    <w:multiLevelType w:val="hybridMultilevel"/>
    <w:tmpl w:val="578C00EC"/>
    <w:lvl w:ilvl="0" w:tplc="A874E27C">
      <w:start w:val="2"/>
      <w:numFmt w:val="bullet"/>
      <w:lvlText w:val=""/>
      <w:lvlJc w:val="left"/>
      <w:pPr>
        <w:ind w:left="1778"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F9A2F9E"/>
    <w:multiLevelType w:val="hybridMultilevel"/>
    <w:tmpl w:val="EA183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15E03E4"/>
    <w:multiLevelType w:val="hybridMultilevel"/>
    <w:tmpl w:val="E6EEC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23623"/>
    <w:rsid w:val="000B7B4A"/>
    <w:rsid w:val="000C3353"/>
    <w:rsid w:val="001314A6"/>
    <w:rsid w:val="00133609"/>
    <w:rsid w:val="00154938"/>
    <w:rsid w:val="001660DF"/>
    <w:rsid w:val="0020383B"/>
    <w:rsid w:val="00210E11"/>
    <w:rsid w:val="002831B1"/>
    <w:rsid w:val="002F0056"/>
    <w:rsid w:val="00381369"/>
    <w:rsid w:val="003A5C36"/>
    <w:rsid w:val="003B12FC"/>
    <w:rsid w:val="00423623"/>
    <w:rsid w:val="004558A6"/>
    <w:rsid w:val="004E0267"/>
    <w:rsid w:val="004F67D3"/>
    <w:rsid w:val="00550970"/>
    <w:rsid w:val="005E0473"/>
    <w:rsid w:val="00641F99"/>
    <w:rsid w:val="00695975"/>
    <w:rsid w:val="00711FCB"/>
    <w:rsid w:val="007356D3"/>
    <w:rsid w:val="0079742C"/>
    <w:rsid w:val="007C72C9"/>
    <w:rsid w:val="00886A8C"/>
    <w:rsid w:val="008A4FEC"/>
    <w:rsid w:val="008A63C7"/>
    <w:rsid w:val="009156FB"/>
    <w:rsid w:val="00962873"/>
    <w:rsid w:val="009F325E"/>
    <w:rsid w:val="00A2691B"/>
    <w:rsid w:val="00A61317"/>
    <w:rsid w:val="00A70753"/>
    <w:rsid w:val="00AA2287"/>
    <w:rsid w:val="00AB3204"/>
    <w:rsid w:val="00AC4830"/>
    <w:rsid w:val="00B57728"/>
    <w:rsid w:val="00BF6ABF"/>
    <w:rsid w:val="00C3044D"/>
    <w:rsid w:val="00C702D9"/>
    <w:rsid w:val="00CA2875"/>
    <w:rsid w:val="00D21189"/>
    <w:rsid w:val="00D46593"/>
    <w:rsid w:val="00D51C25"/>
    <w:rsid w:val="00D742AF"/>
    <w:rsid w:val="00E037D1"/>
    <w:rsid w:val="00E058F8"/>
    <w:rsid w:val="00EA0B15"/>
    <w:rsid w:val="00EA200E"/>
    <w:rsid w:val="00F01A46"/>
    <w:rsid w:val="00F61E58"/>
    <w:rsid w:val="00FA5FCE"/>
    <w:rsid w:val="00FC4495"/>
    <w:rsid w:val="00FE62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1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1189"/>
    <w:pPr>
      <w:ind w:left="720"/>
      <w:contextualSpacing/>
    </w:pPr>
  </w:style>
  <w:style w:type="table" w:styleId="Tabela-Siatka">
    <w:name w:val="Table Grid"/>
    <w:basedOn w:val="Standardowy"/>
    <w:uiPriority w:val="39"/>
    <w:rsid w:val="00D21189"/>
    <w:pPr>
      <w:spacing w:after="0" w:line="240" w:lineRule="auto"/>
    </w:pPr>
    <w:rPr>
      <w:rFonts w:ascii="Calibri" w:eastAsia="Calibri" w:hAnsi="Calibri" w:cs="Calibri"/>
      <w:color w:val="00000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864686">
      <w:bodyDiv w:val="1"/>
      <w:marLeft w:val="0"/>
      <w:marRight w:val="0"/>
      <w:marTop w:val="0"/>
      <w:marBottom w:val="0"/>
      <w:divBdr>
        <w:top w:val="none" w:sz="0" w:space="0" w:color="auto"/>
        <w:left w:val="none" w:sz="0" w:space="0" w:color="auto"/>
        <w:bottom w:val="none" w:sz="0" w:space="0" w:color="auto"/>
        <w:right w:val="none" w:sz="0" w:space="0" w:color="auto"/>
      </w:divBdr>
    </w:div>
    <w:div w:id="1323240865">
      <w:bodyDiv w:val="1"/>
      <w:marLeft w:val="0"/>
      <w:marRight w:val="0"/>
      <w:marTop w:val="0"/>
      <w:marBottom w:val="0"/>
      <w:divBdr>
        <w:top w:val="none" w:sz="0" w:space="0" w:color="auto"/>
        <w:left w:val="none" w:sz="0" w:space="0" w:color="auto"/>
        <w:bottom w:val="none" w:sz="0" w:space="0" w:color="auto"/>
        <w:right w:val="none" w:sz="0" w:space="0" w:color="auto"/>
      </w:divBdr>
    </w:div>
    <w:div w:id="1614092969">
      <w:bodyDiv w:val="1"/>
      <w:marLeft w:val="0"/>
      <w:marRight w:val="0"/>
      <w:marTop w:val="0"/>
      <w:marBottom w:val="0"/>
      <w:divBdr>
        <w:top w:val="none" w:sz="0" w:space="0" w:color="auto"/>
        <w:left w:val="none" w:sz="0" w:space="0" w:color="auto"/>
        <w:bottom w:val="none" w:sz="0" w:space="0" w:color="auto"/>
        <w:right w:val="none" w:sz="0" w:space="0" w:color="auto"/>
      </w:divBdr>
    </w:div>
    <w:div w:id="19818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4058</Words>
  <Characters>24351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ATRIUM</dc:creator>
  <cp:lastModifiedBy>amijas</cp:lastModifiedBy>
  <cp:revision>4</cp:revision>
  <dcterms:created xsi:type="dcterms:W3CDTF">2016-02-26T12:53:00Z</dcterms:created>
  <dcterms:modified xsi:type="dcterms:W3CDTF">2016-02-26T13:19:00Z</dcterms:modified>
</cp:coreProperties>
</file>